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74" w:rsidRPr="0069206F" w:rsidRDefault="0069206F" w:rsidP="0069206F">
      <w:pPr>
        <w:pStyle w:val="Heading2"/>
        <w:spacing w:after="240"/>
        <w:rPr>
          <w:i/>
          <w:sz w:val="24"/>
          <w:szCs w:val="24"/>
          <w:u w:val="none"/>
        </w:rPr>
      </w:pPr>
      <w:bookmarkStart w:id="0" w:name="_GoBack"/>
      <w:bookmarkEnd w:id="0"/>
      <w:r w:rsidRPr="0069206F">
        <w:rPr>
          <w:i/>
          <w:sz w:val="24"/>
          <w:szCs w:val="24"/>
          <w:u w:val="none"/>
        </w:rPr>
        <w:t xml:space="preserve">London Borough </w:t>
      </w:r>
      <w:r w:rsidR="008F379B" w:rsidRPr="0069206F">
        <w:rPr>
          <w:i/>
          <w:sz w:val="24"/>
          <w:szCs w:val="24"/>
          <w:u w:val="none"/>
        </w:rPr>
        <w:t>of</w:t>
      </w:r>
      <w:r w:rsidRPr="0069206F">
        <w:rPr>
          <w:i/>
          <w:sz w:val="24"/>
          <w:szCs w:val="24"/>
          <w:u w:val="none"/>
        </w:rPr>
        <w:t xml:space="preserve"> Southwark</w:t>
      </w:r>
    </w:p>
    <w:p w:rsidR="00AB1874" w:rsidRPr="00BE0692" w:rsidRDefault="0069206F" w:rsidP="001A01CD">
      <w:pPr>
        <w:pStyle w:val="Heading1"/>
        <w:rPr>
          <w:bCs/>
          <w:sz w:val="32"/>
          <w:szCs w:val="32"/>
          <w:u w:val="none"/>
        </w:rPr>
      </w:pPr>
      <w:r w:rsidRPr="00BE0692">
        <w:rPr>
          <w:bCs/>
          <w:sz w:val="32"/>
          <w:szCs w:val="32"/>
          <w:u w:val="none"/>
        </w:rPr>
        <w:t xml:space="preserve">Code </w:t>
      </w:r>
      <w:r w:rsidR="008F379B" w:rsidRPr="00BE0692">
        <w:rPr>
          <w:bCs/>
          <w:sz w:val="32"/>
          <w:szCs w:val="32"/>
          <w:u w:val="none"/>
        </w:rPr>
        <w:t>of</w:t>
      </w:r>
      <w:r w:rsidRPr="00BE0692">
        <w:rPr>
          <w:bCs/>
          <w:sz w:val="32"/>
          <w:szCs w:val="32"/>
          <w:u w:val="none"/>
        </w:rPr>
        <w:t xml:space="preserve"> Corporate Governance</w:t>
      </w:r>
    </w:p>
    <w:p w:rsidR="00AB1874" w:rsidRPr="00BE0692" w:rsidRDefault="00AB1874" w:rsidP="001A01CD">
      <w:pPr>
        <w:jc w:val="both"/>
        <w:rPr>
          <w:sz w:val="22"/>
          <w:szCs w:val="22"/>
        </w:rPr>
      </w:pPr>
    </w:p>
    <w:p w:rsidR="00AB1874" w:rsidRPr="0069206F" w:rsidRDefault="00AB1874" w:rsidP="0069206F">
      <w:pPr>
        <w:pStyle w:val="Heading2"/>
        <w:rPr>
          <w:sz w:val="24"/>
          <w:szCs w:val="24"/>
          <w:u w:val="none"/>
        </w:rPr>
      </w:pPr>
      <w:r w:rsidRPr="0069206F">
        <w:rPr>
          <w:sz w:val="24"/>
          <w:szCs w:val="24"/>
          <w:u w:val="none"/>
        </w:rPr>
        <w:t>Introduction</w:t>
      </w:r>
    </w:p>
    <w:p w:rsidR="00AB1874" w:rsidRPr="00BE0692" w:rsidRDefault="00AB1874" w:rsidP="00910914">
      <w:pPr>
        <w:pStyle w:val="BodyText"/>
      </w:pPr>
      <w:r w:rsidRPr="00BE0692">
        <w:t>Corpor</w:t>
      </w:r>
      <w:r w:rsidR="00BE0692" w:rsidRPr="00BE0692">
        <w:t xml:space="preserve">ate governance is about how </w:t>
      </w:r>
      <w:r w:rsidRPr="00BE0692">
        <w:t xml:space="preserve">we ensure that we are doing the right things, in the right way, for the right people, in a timely, inclusive, honest and accountable manner. It comprises systems and processes, and cultures and values, by which the authority </w:t>
      </w:r>
      <w:proofErr w:type="gramStart"/>
      <w:r w:rsidRPr="00BE0692">
        <w:t>is directed and controlled</w:t>
      </w:r>
      <w:proofErr w:type="gramEnd"/>
      <w:r w:rsidRPr="00BE0692">
        <w:t xml:space="preserve"> and through which we account to, engage with and lead our community.</w:t>
      </w:r>
    </w:p>
    <w:p w:rsidR="001A01CD" w:rsidRPr="001A01CD" w:rsidRDefault="001A01CD" w:rsidP="00910914">
      <w:pPr>
        <w:pStyle w:val="BodyText"/>
      </w:pPr>
      <w:r w:rsidRPr="001A01CD">
        <w:t>Southwark Council is committed</w:t>
      </w:r>
      <w:r>
        <w:t xml:space="preserve"> </w:t>
      </w:r>
      <w:r w:rsidRPr="001A01CD">
        <w:t>to upholding the highest possible standards of</w:t>
      </w:r>
      <w:r>
        <w:t xml:space="preserve"> </w:t>
      </w:r>
      <w:r w:rsidRPr="001A01CD">
        <w:t>good corporate governance, believing that good</w:t>
      </w:r>
      <w:r>
        <w:t xml:space="preserve"> </w:t>
      </w:r>
      <w:r w:rsidRPr="001A01CD">
        <w:t>governance leads to high standards of</w:t>
      </w:r>
      <w:r>
        <w:t xml:space="preserve"> </w:t>
      </w:r>
      <w:r w:rsidRPr="001A01CD">
        <w:t>management,</w:t>
      </w:r>
      <w:r>
        <w:t xml:space="preserve"> </w:t>
      </w:r>
      <w:r w:rsidRPr="001A01CD">
        <w:t>strong performance, effective use of resources,</w:t>
      </w:r>
      <w:r>
        <w:t xml:space="preserve"> </w:t>
      </w:r>
      <w:r w:rsidRPr="001A01CD">
        <w:t>increased public involvement and trust in the</w:t>
      </w:r>
      <w:r>
        <w:t xml:space="preserve"> </w:t>
      </w:r>
      <w:r w:rsidR="00593E0B">
        <w:t>c</w:t>
      </w:r>
      <w:r w:rsidRPr="001A01CD">
        <w:t>ouncil and ultimately good results.</w:t>
      </w:r>
    </w:p>
    <w:p w:rsidR="00AB1874" w:rsidRPr="00910914" w:rsidRDefault="001A01CD" w:rsidP="00910914">
      <w:pPr>
        <w:pStyle w:val="BodyText"/>
        <w:rPr>
          <w:rFonts w:cs="Arial"/>
        </w:rPr>
      </w:pPr>
      <w:r w:rsidRPr="001A01CD">
        <w:t>Good governance flows from shared values,</w:t>
      </w:r>
      <w:r>
        <w:t xml:space="preserve"> </w:t>
      </w:r>
      <w:r w:rsidRPr="001A01CD">
        <w:t>culture and behaviour and from systems and</w:t>
      </w:r>
      <w:r>
        <w:t xml:space="preserve"> </w:t>
      </w:r>
      <w:r w:rsidRPr="001A01CD">
        <w:t xml:space="preserve">structures. This </w:t>
      </w:r>
      <w:r w:rsidR="00593E0B">
        <w:t>code of c</w:t>
      </w:r>
      <w:r w:rsidRPr="001A01CD">
        <w:t xml:space="preserve">orporate </w:t>
      </w:r>
      <w:r w:rsidR="00593E0B">
        <w:t>g</w:t>
      </w:r>
      <w:r w:rsidRPr="001A01CD">
        <w:t>overnance is</w:t>
      </w:r>
      <w:r>
        <w:t xml:space="preserve"> </w:t>
      </w:r>
      <w:r w:rsidRPr="001A01CD">
        <w:t>a public statement that sets out the framework</w:t>
      </w:r>
      <w:r>
        <w:t xml:space="preserve"> </w:t>
      </w:r>
      <w:r w:rsidRPr="001A01CD">
        <w:t xml:space="preserve">through which the </w:t>
      </w:r>
      <w:r w:rsidR="00593E0B">
        <w:t>c</w:t>
      </w:r>
      <w:r w:rsidRPr="001A01CD">
        <w:t>ouncil meets its commitment</w:t>
      </w:r>
      <w:r>
        <w:t xml:space="preserve"> to good corporate governance. It </w:t>
      </w:r>
      <w:r w:rsidR="00D0243D">
        <w:t xml:space="preserve">is built around </w:t>
      </w:r>
      <w:r w:rsidR="00AB1874" w:rsidRPr="00910914">
        <w:rPr>
          <w:rFonts w:cs="Arial"/>
        </w:rPr>
        <w:t>s</w:t>
      </w:r>
      <w:r w:rsidR="00DD27B7" w:rsidRPr="00910914">
        <w:rPr>
          <w:rFonts w:cs="Arial"/>
        </w:rPr>
        <w:t>even</w:t>
      </w:r>
      <w:r w:rsidR="00AB1874" w:rsidRPr="00BE0692">
        <w:rPr>
          <w:rFonts w:cs="Arial"/>
        </w:rPr>
        <w:t xml:space="preserve"> core principles of good governance</w:t>
      </w:r>
      <w:r>
        <w:rPr>
          <w:rFonts w:cs="Arial"/>
        </w:rPr>
        <w:t>, which</w:t>
      </w:r>
      <w:r w:rsidR="00AB1874" w:rsidRPr="00BE0692">
        <w:rPr>
          <w:rFonts w:cs="Arial"/>
        </w:rPr>
        <w:t xml:space="preserve"> are:</w:t>
      </w:r>
    </w:p>
    <w:p w:rsidR="00AB1874" w:rsidRPr="00910914" w:rsidRDefault="00DD27B7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 xml:space="preserve">Behaving with integrity, demonstrating strong commitment to ethical values, and respecting the rule of law </w:t>
      </w:r>
      <w:r w:rsidR="00AB1874" w:rsidRPr="00910914">
        <w:rPr>
          <w:szCs w:val="22"/>
        </w:rPr>
        <w:t xml:space="preserve"> </w:t>
      </w:r>
    </w:p>
    <w:p w:rsidR="00AB1874" w:rsidRPr="00910914" w:rsidRDefault="00DD27B7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 xml:space="preserve">Ensuring openness and comprehensive stakeholder engagement </w:t>
      </w:r>
    </w:p>
    <w:p w:rsidR="00AB1874" w:rsidRPr="00910914" w:rsidRDefault="004E0543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 xml:space="preserve">Defining outcomes in terms of sustainable economic, social, and environmental benefits </w:t>
      </w:r>
    </w:p>
    <w:p w:rsidR="00AB1874" w:rsidRPr="00910914" w:rsidRDefault="004E0543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 xml:space="preserve">Determining the interventions necessary to optimise the achievement of the intended outcomes </w:t>
      </w:r>
    </w:p>
    <w:p w:rsidR="00AB1874" w:rsidRPr="00910914" w:rsidRDefault="00AB1874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>Developing the</w:t>
      </w:r>
      <w:r w:rsidR="007346AA" w:rsidRPr="00910914">
        <w:rPr>
          <w:szCs w:val="22"/>
        </w:rPr>
        <w:t xml:space="preserve"> entity’s</w:t>
      </w:r>
      <w:r w:rsidRPr="00910914">
        <w:rPr>
          <w:szCs w:val="22"/>
        </w:rPr>
        <w:t xml:space="preserve"> capacity</w:t>
      </w:r>
      <w:r w:rsidR="007346AA" w:rsidRPr="00910914">
        <w:rPr>
          <w:szCs w:val="22"/>
        </w:rPr>
        <w:t>, including the</w:t>
      </w:r>
      <w:r w:rsidRPr="00910914">
        <w:rPr>
          <w:szCs w:val="22"/>
        </w:rPr>
        <w:t xml:space="preserve"> capability of</w:t>
      </w:r>
      <w:r w:rsidR="007346AA" w:rsidRPr="00910914">
        <w:rPr>
          <w:szCs w:val="22"/>
        </w:rPr>
        <w:t xml:space="preserve"> its leadership and the individuals within it</w:t>
      </w:r>
      <w:r w:rsidR="005C2367" w:rsidRPr="00910914">
        <w:rPr>
          <w:szCs w:val="22"/>
        </w:rPr>
        <w:t xml:space="preserve"> </w:t>
      </w:r>
    </w:p>
    <w:p w:rsidR="00CC5339" w:rsidRPr="00910914" w:rsidRDefault="00CC5339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r w:rsidRPr="00910914">
        <w:rPr>
          <w:szCs w:val="22"/>
        </w:rPr>
        <w:t>Managing risk and performance through robust internal control and strong public financial management</w:t>
      </w:r>
    </w:p>
    <w:p w:rsidR="00AB1874" w:rsidRPr="00910914" w:rsidRDefault="00CC5339" w:rsidP="00877497">
      <w:pPr>
        <w:pStyle w:val="Bulletpoint"/>
        <w:tabs>
          <w:tab w:val="clear" w:pos="851"/>
        </w:tabs>
        <w:spacing w:after="240"/>
        <w:ind w:left="1080"/>
        <w:jc w:val="both"/>
        <w:rPr>
          <w:szCs w:val="22"/>
        </w:rPr>
      </w:pPr>
      <w:proofErr w:type="gramStart"/>
      <w:r w:rsidRPr="00910914">
        <w:rPr>
          <w:szCs w:val="22"/>
        </w:rPr>
        <w:t>Implementing good practices in transparency, reporting, and audit to deliver effective accountability</w:t>
      </w:r>
      <w:r w:rsidR="00593E0B" w:rsidRPr="00910914">
        <w:rPr>
          <w:szCs w:val="22"/>
        </w:rPr>
        <w:t>.</w:t>
      </w:r>
      <w:proofErr w:type="gramEnd"/>
    </w:p>
    <w:p w:rsidR="00444ABE" w:rsidRDefault="00CD3BC9" w:rsidP="00053EF4">
      <w:pPr>
        <w:pStyle w:val="Heading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Governance Framework</w:t>
      </w:r>
    </w:p>
    <w:p w:rsidR="005B2233" w:rsidRPr="005B2233" w:rsidRDefault="005B2233" w:rsidP="00CD3BC9">
      <w:pPr>
        <w:pStyle w:val="Heading3"/>
        <w:spacing w:before="240"/>
      </w:pPr>
      <w:r w:rsidRPr="005B2233">
        <w:t>Roles and responsibilities</w:t>
      </w:r>
    </w:p>
    <w:p w:rsidR="00E515E8" w:rsidRDefault="005B2233" w:rsidP="00910914">
      <w:pPr>
        <w:pStyle w:val="BodyText"/>
      </w:pPr>
      <w:r>
        <w:t xml:space="preserve">The </w:t>
      </w:r>
      <w:r w:rsidR="00593E0B">
        <w:t>c</w:t>
      </w:r>
      <w:r>
        <w:t>onstitution</w:t>
      </w:r>
      <w:r w:rsidRPr="00FC5928">
        <w:t xml:space="preserve"> </w:t>
      </w:r>
      <w:r>
        <w:t xml:space="preserve">is the key governing document for the </w:t>
      </w:r>
      <w:r w:rsidR="00593E0B">
        <w:t>c</w:t>
      </w:r>
      <w:r>
        <w:t xml:space="preserve">ouncil. It describes how the business of the </w:t>
      </w:r>
      <w:r w:rsidR="00593E0B">
        <w:t>c</w:t>
      </w:r>
      <w:r>
        <w:t xml:space="preserve">ouncil is managed, and </w:t>
      </w:r>
      <w:r w:rsidR="00593E0B">
        <w:t>states the responsibilities of c</w:t>
      </w:r>
      <w:r>
        <w:t>ouncil members and chief officers.</w:t>
      </w:r>
      <w:r w:rsidRPr="00EF4506">
        <w:t xml:space="preserve"> </w:t>
      </w:r>
    </w:p>
    <w:p w:rsidR="00F619CC" w:rsidRPr="00F619CC" w:rsidRDefault="00F619CC" w:rsidP="00910914">
      <w:pPr>
        <w:pStyle w:val="BodyText"/>
      </w:pPr>
      <w:r w:rsidRPr="00F619CC">
        <w:t>All councillors:</w:t>
      </w:r>
    </w:p>
    <w:p w:rsidR="00F619CC" w:rsidRPr="00F619CC" w:rsidRDefault="00F619CC" w:rsidP="00910914">
      <w:pPr>
        <w:pStyle w:val="BodyText"/>
        <w:numPr>
          <w:ilvl w:val="1"/>
          <w:numId w:val="22"/>
        </w:numPr>
      </w:pPr>
      <w:r w:rsidRPr="00F619CC">
        <w:t xml:space="preserve">represent their communities and bring their views into the </w:t>
      </w:r>
      <w:r w:rsidR="00593E0B">
        <w:t>c</w:t>
      </w:r>
      <w:r w:rsidRPr="00F619CC">
        <w:t>ouncil’s</w:t>
      </w:r>
      <w:r>
        <w:t xml:space="preserve"> </w:t>
      </w:r>
      <w:r w:rsidRPr="00F619CC">
        <w:t>decision making process, i.e. become the advocate of and for their</w:t>
      </w:r>
      <w:r>
        <w:t xml:space="preserve"> </w:t>
      </w:r>
      <w:r w:rsidRPr="00F619CC">
        <w:t>communities</w:t>
      </w:r>
    </w:p>
    <w:p w:rsidR="00F619CC" w:rsidRPr="00F619CC" w:rsidRDefault="00F619CC" w:rsidP="00910914">
      <w:pPr>
        <w:pStyle w:val="BodyText"/>
        <w:numPr>
          <w:ilvl w:val="1"/>
          <w:numId w:val="22"/>
        </w:numPr>
      </w:pPr>
      <w:r w:rsidRPr="00F619CC">
        <w:lastRenderedPageBreak/>
        <w:t>deal with individual casework and act as an advocate for constituents</w:t>
      </w:r>
      <w:r>
        <w:t xml:space="preserve"> </w:t>
      </w:r>
      <w:r w:rsidRPr="00F619CC">
        <w:t>in resolving particular concerns or grievances</w:t>
      </w:r>
    </w:p>
    <w:p w:rsidR="00F619CC" w:rsidRPr="00F619CC" w:rsidRDefault="00F619CC" w:rsidP="00910914">
      <w:pPr>
        <w:pStyle w:val="BodyText"/>
        <w:numPr>
          <w:ilvl w:val="1"/>
          <w:numId w:val="22"/>
        </w:numPr>
      </w:pPr>
      <w:r w:rsidRPr="00F619CC">
        <w:t>balance different interests identified within the ward and represent the ward as a whole</w:t>
      </w:r>
    </w:p>
    <w:p w:rsidR="00F619CC" w:rsidRPr="00F619CC" w:rsidRDefault="00F619CC" w:rsidP="00910914">
      <w:pPr>
        <w:pStyle w:val="BodyText"/>
        <w:numPr>
          <w:ilvl w:val="1"/>
          <w:numId w:val="22"/>
        </w:numPr>
      </w:pPr>
      <w:r w:rsidRPr="00F619CC">
        <w:t>maintain the highest standards of conduct and ethics</w:t>
      </w:r>
    </w:p>
    <w:p w:rsidR="00F619CC" w:rsidRPr="00F619CC" w:rsidRDefault="00F619CC" w:rsidP="00910914">
      <w:pPr>
        <w:pStyle w:val="BodyText"/>
        <w:numPr>
          <w:ilvl w:val="1"/>
          <w:numId w:val="22"/>
        </w:numPr>
      </w:pPr>
      <w:r w:rsidRPr="00F619CC">
        <w:t>contribute to the good governance of the area and actively encourage</w:t>
      </w:r>
      <w:r>
        <w:t xml:space="preserve"> </w:t>
      </w:r>
      <w:r w:rsidRPr="00F619CC">
        <w:t>community participation and citizen involvement in decision making</w:t>
      </w:r>
      <w:r>
        <w:t xml:space="preserve"> </w:t>
      </w:r>
      <w:r w:rsidRPr="00F619CC">
        <w:t>functions</w:t>
      </w:r>
    </w:p>
    <w:p w:rsidR="00F619CC" w:rsidRDefault="00F619CC" w:rsidP="00910914">
      <w:pPr>
        <w:pStyle w:val="BodyText"/>
        <w:numPr>
          <w:ilvl w:val="1"/>
          <w:numId w:val="22"/>
        </w:numPr>
      </w:pPr>
      <w:proofErr w:type="gramStart"/>
      <w:r>
        <w:t>sit</w:t>
      </w:r>
      <w:proofErr w:type="gramEnd"/>
      <w:r>
        <w:t xml:space="preserve"> on </w:t>
      </w:r>
      <w:r w:rsidR="00811F29">
        <w:t>c</w:t>
      </w:r>
      <w:r w:rsidRPr="00F619CC">
        <w:t xml:space="preserve">ouncil </w:t>
      </w:r>
      <w:r w:rsidR="00811F29">
        <w:t>a</w:t>
      </w:r>
      <w:r w:rsidRPr="00F619CC">
        <w:t>ssembly.</w:t>
      </w:r>
    </w:p>
    <w:p w:rsidR="00E515E8" w:rsidRDefault="008C1DE8" w:rsidP="00910914">
      <w:pPr>
        <w:pStyle w:val="BodyText"/>
      </w:pPr>
      <w:r>
        <w:t>Council a</w:t>
      </w:r>
      <w:r w:rsidR="001F2652">
        <w:t xml:space="preserve">ssembly </w:t>
      </w:r>
      <w:r w:rsidR="008E56E3" w:rsidRPr="00DF29EB">
        <w:t xml:space="preserve">as </w:t>
      </w:r>
      <w:r w:rsidR="001865E2" w:rsidRPr="00F00B0E">
        <w:t>the</w:t>
      </w:r>
      <w:r w:rsidR="001865E2" w:rsidRPr="00CA479D">
        <w:t xml:space="preserve"> </w:t>
      </w:r>
      <w:r w:rsidR="008E56E3" w:rsidRPr="00DF29EB">
        <w:t xml:space="preserve">decision making body </w:t>
      </w:r>
      <w:r w:rsidR="00E515E8">
        <w:t>determine</w:t>
      </w:r>
      <w:r w:rsidR="00811F29">
        <w:t>s</w:t>
      </w:r>
      <w:r w:rsidR="00E515E8">
        <w:t xml:space="preserve"> the budget and policy framework of the </w:t>
      </w:r>
      <w:r w:rsidR="00811F29">
        <w:t>c</w:t>
      </w:r>
      <w:r w:rsidR="00E515E8">
        <w:t>ouncil.</w:t>
      </w:r>
    </w:p>
    <w:p w:rsidR="00AA0CB1" w:rsidRDefault="00E515E8" w:rsidP="00910914">
      <w:pPr>
        <w:pStyle w:val="BodyText"/>
      </w:pPr>
      <w:r>
        <w:t xml:space="preserve">The </w:t>
      </w:r>
      <w:r w:rsidR="00811F29">
        <w:t>council a</w:t>
      </w:r>
      <w:r>
        <w:t>ssembly elect</w:t>
      </w:r>
      <w:r w:rsidR="00811F29">
        <w:t>s</w:t>
      </w:r>
      <w:r>
        <w:t xml:space="preserve"> </w:t>
      </w:r>
      <w:r w:rsidR="008C1DE8">
        <w:t>a</w:t>
      </w:r>
      <w:r>
        <w:t xml:space="preserve"> </w:t>
      </w:r>
      <w:r w:rsidR="00811F29">
        <w:t>l</w:t>
      </w:r>
      <w:r>
        <w:t xml:space="preserve">eader for a term of four years. </w:t>
      </w:r>
      <w:r w:rsidR="00AA0CB1">
        <w:t xml:space="preserve">The </w:t>
      </w:r>
      <w:r w:rsidR="00811F29">
        <w:t>l</w:t>
      </w:r>
      <w:r w:rsidR="00AA0CB1">
        <w:t xml:space="preserve">eader </w:t>
      </w:r>
      <w:r w:rsidR="00AA0CB1" w:rsidRPr="00B85CD9">
        <w:t>provide</w:t>
      </w:r>
      <w:r w:rsidR="00811F29">
        <w:t>s</w:t>
      </w:r>
      <w:r w:rsidR="00AA0CB1" w:rsidRPr="00B85CD9">
        <w:t xml:space="preserve"> leadership </w:t>
      </w:r>
      <w:r w:rsidR="00AA0CB1">
        <w:t>to the borough</w:t>
      </w:r>
      <w:r w:rsidR="00AA0CB1" w:rsidRPr="00B85CD9">
        <w:t xml:space="preserve"> by setting the strategic direction and key</w:t>
      </w:r>
      <w:r w:rsidR="00AA0CB1">
        <w:t xml:space="preserve"> </w:t>
      </w:r>
      <w:r w:rsidR="00AA0CB1" w:rsidRPr="00B85CD9">
        <w:t xml:space="preserve">priorities </w:t>
      </w:r>
      <w:r w:rsidR="00AA0CB1">
        <w:t xml:space="preserve">of the </w:t>
      </w:r>
      <w:r w:rsidR="00811F29">
        <w:t>c</w:t>
      </w:r>
      <w:r w:rsidR="00AA0CB1">
        <w:t xml:space="preserve">ouncil and representing the </w:t>
      </w:r>
      <w:r w:rsidR="00811F29">
        <w:t>c</w:t>
      </w:r>
      <w:r w:rsidR="00AA0CB1" w:rsidRPr="00B85CD9">
        <w:t>ouncil in the community and in negotiations with</w:t>
      </w:r>
      <w:r w:rsidR="00AA0CB1">
        <w:t xml:space="preserve"> </w:t>
      </w:r>
      <w:r w:rsidR="00AA0CB1" w:rsidRPr="00B85CD9">
        <w:t xml:space="preserve">regional and national organisations. </w:t>
      </w:r>
    </w:p>
    <w:p w:rsidR="00AA0CB1" w:rsidRDefault="00AA0CB1" w:rsidP="00910914">
      <w:pPr>
        <w:pStyle w:val="BodyText"/>
      </w:pPr>
      <w:r>
        <w:t xml:space="preserve">The </w:t>
      </w:r>
      <w:r w:rsidR="00811F29">
        <w:t>l</w:t>
      </w:r>
      <w:r w:rsidRPr="00B85CD9">
        <w:t>eader appoint</w:t>
      </w:r>
      <w:r w:rsidR="00811F29">
        <w:t>s</w:t>
      </w:r>
      <w:r w:rsidRPr="00B85CD9">
        <w:t xml:space="preserve"> </w:t>
      </w:r>
      <w:r w:rsidR="008E56E3" w:rsidRPr="00DD3BB7">
        <w:t>a</w:t>
      </w:r>
      <w:r w:rsidR="008E56E3">
        <w:t xml:space="preserve"> </w:t>
      </w:r>
      <w:r w:rsidR="00811F29">
        <w:t>d</w:t>
      </w:r>
      <w:r>
        <w:t xml:space="preserve">eputy </w:t>
      </w:r>
      <w:r w:rsidR="00811F29">
        <w:t>l</w:t>
      </w:r>
      <w:r>
        <w:t xml:space="preserve">eader and a </w:t>
      </w:r>
      <w:r w:rsidR="00811F29">
        <w:t>c</w:t>
      </w:r>
      <w:r>
        <w:t>abinet of up to nine members, each holding a special portfolio of responsibility, and determine</w:t>
      </w:r>
      <w:r w:rsidR="00811F29">
        <w:t>s</w:t>
      </w:r>
      <w:r>
        <w:t xml:space="preserve"> the extent of any delegations to individual </w:t>
      </w:r>
      <w:r w:rsidR="00811F29">
        <w:t>cabinet members. The leader may also appoint deputy c</w:t>
      </w:r>
      <w:r>
        <w:t>abinet members, who</w:t>
      </w:r>
      <w:r>
        <w:rPr>
          <w:rFonts w:cs="Arial"/>
          <w:lang w:eastAsia="en-GB"/>
        </w:rPr>
        <w:t xml:space="preserve"> may hold responsibility for specific tasks designated by the </w:t>
      </w:r>
      <w:r w:rsidR="00811F29">
        <w:rPr>
          <w:rFonts w:cs="Arial"/>
          <w:lang w:eastAsia="en-GB"/>
        </w:rPr>
        <w:t>l</w:t>
      </w:r>
      <w:r>
        <w:rPr>
          <w:rFonts w:cs="Arial"/>
          <w:lang w:eastAsia="en-GB"/>
        </w:rPr>
        <w:t xml:space="preserve">eader, in consultation with the </w:t>
      </w:r>
      <w:r w:rsidR="00811F29">
        <w:rPr>
          <w:rFonts w:cs="Arial"/>
          <w:lang w:eastAsia="en-GB"/>
        </w:rPr>
        <w:t>m</w:t>
      </w:r>
      <w:r>
        <w:rPr>
          <w:rFonts w:cs="Arial"/>
          <w:lang w:eastAsia="en-GB"/>
        </w:rPr>
        <w:t xml:space="preserve">onitoring </w:t>
      </w:r>
      <w:r w:rsidR="00811F29">
        <w:rPr>
          <w:rFonts w:cs="Arial"/>
          <w:lang w:eastAsia="en-GB"/>
        </w:rPr>
        <w:t>o</w:t>
      </w:r>
      <w:r>
        <w:rPr>
          <w:rFonts w:cs="Arial"/>
          <w:lang w:eastAsia="en-GB"/>
        </w:rPr>
        <w:t>fficer.</w:t>
      </w:r>
    </w:p>
    <w:p w:rsidR="00AA0CB1" w:rsidRDefault="00AA0CB1" w:rsidP="00910914">
      <w:pPr>
        <w:pStyle w:val="BodyText"/>
      </w:pPr>
      <w:r w:rsidRPr="002C3F21">
        <w:t>The</w:t>
      </w:r>
      <w:r>
        <w:t xml:space="preserve"> </w:t>
      </w:r>
      <w:r w:rsidR="004C530D">
        <w:t>leader and c</w:t>
      </w:r>
      <w:r>
        <w:t xml:space="preserve">abinet </w:t>
      </w:r>
      <w:r w:rsidR="004C530D">
        <w:t>are</w:t>
      </w:r>
      <w:r w:rsidRPr="002C3F21">
        <w:t xml:space="preserve"> responsible for </w:t>
      </w:r>
      <w:r w:rsidRPr="0035549B">
        <w:t xml:space="preserve">overseeing the </w:t>
      </w:r>
      <w:r>
        <w:t>executive functions of the</w:t>
      </w:r>
      <w:r w:rsidR="004C530D">
        <w:t xml:space="preserve"> c</w:t>
      </w:r>
      <w:r w:rsidRPr="0035549B">
        <w:t>ouncil</w:t>
      </w:r>
      <w:r w:rsidRPr="002C3F21">
        <w:t xml:space="preserve"> </w:t>
      </w:r>
      <w:r>
        <w:t>and only make decisions that</w:t>
      </w:r>
      <w:r w:rsidRPr="002C3F21">
        <w:t xml:space="preserve"> are </w:t>
      </w:r>
      <w:r>
        <w:t xml:space="preserve">within the budget and policy </w:t>
      </w:r>
      <w:r w:rsidRPr="002C3F21">
        <w:t>framework</w:t>
      </w:r>
      <w:r>
        <w:t>.</w:t>
      </w:r>
    </w:p>
    <w:p w:rsidR="006464F1" w:rsidRDefault="006464F1" w:rsidP="00910914">
      <w:pPr>
        <w:pStyle w:val="BodyText"/>
      </w:pPr>
      <w:r w:rsidRPr="002C3F21">
        <w:t>Th</w:t>
      </w:r>
      <w:r w:rsidR="004C530D">
        <w:t>e c</w:t>
      </w:r>
      <w:r w:rsidRPr="002C3F21">
        <w:t xml:space="preserve">onstitution </w:t>
      </w:r>
      <w:r>
        <w:t>specif</w:t>
      </w:r>
      <w:r w:rsidR="004C530D">
        <w:t>ies</w:t>
      </w:r>
      <w:r>
        <w:t xml:space="preserve"> </w:t>
      </w:r>
      <w:r w:rsidRPr="002C3F21">
        <w:t xml:space="preserve">the roles of the statutory officers: </w:t>
      </w:r>
    </w:p>
    <w:p w:rsidR="006464F1" w:rsidRDefault="006464F1" w:rsidP="00877497">
      <w:pPr>
        <w:pStyle w:val="Bulletpoint"/>
        <w:tabs>
          <w:tab w:val="clear" w:pos="851"/>
        </w:tabs>
        <w:ind w:left="1080"/>
        <w:jc w:val="both"/>
      </w:pPr>
      <w:r w:rsidRPr="00AB3DEE">
        <w:t>the</w:t>
      </w:r>
      <w:r>
        <w:rPr>
          <w:b/>
        </w:rPr>
        <w:t xml:space="preserve"> </w:t>
      </w:r>
      <w:r w:rsidR="004C530D">
        <w:t>head of pa</w:t>
      </w:r>
      <w:r w:rsidRPr="007F4E54">
        <w:t xml:space="preserve">id </w:t>
      </w:r>
      <w:r w:rsidR="004C530D">
        <w:t>s</w:t>
      </w:r>
      <w:r w:rsidRPr="007F4E54">
        <w:t>ervice</w:t>
      </w:r>
      <w:r w:rsidRPr="002C3F21">
        <w:t xml:space="preserve"> </w:t>
      </w:r>
      <w:r w:rsidR="004C530D">
        <w:t xml:space="preserve">– </w:t>
      </w:r>
      <w:r w:rsidRPr="002C3F21">
        <w:t xml:space="preserve">the </w:t>
      </w:r>
      <w:r w:rsidR="004C530D">
        <w:t>c</w:t>
      </w:r>
      <w:r w:rsidRPr="002E56A7">
        <w:t xml:space="preserve">hief </w:t>
      </w:r>
      <w:r w:rsidR="004C530D">
        <w:t>e</w:t>
      </w:r>
      <w:r w:rsidRPr="002E56A7">
        <w:t>xecutive</w:t>
      </w:r>
      <w:r>
        <w:t xml:space="preserve"> </w:t>
      </w:r>
      <w:r w:rsidR="004C530D">
        <w:t xml:space="preserve">– </w:t>
      </w:r>
      <w:r w:rsidRPr="00620886">
        <w:t xml:space="preserve">responsible and accountable to the </w:t>
      </w:r>
      <w:r w:rsidR="004C530D">
        <w:t>c</w:t>
      </w:r>
      <w:r>
        <w:t>ouncil</w:t>
      </w:r>
      <w:r w:rsidRPr="00620886">
        <w:t xml:space="preserve"> for all aspects of operational management</w:t>
      </w:r>
    </w:p>
    <w:p w:rsidR="006464F1" w:rsidRPr="002C3F21" w:rsidRDefault="006464F1" w:rsidP="00877497">
      <w:pPr>
        <w:pStyle w:val="Bulletpoint"/>
        <w:tabs>
          <w:tab w:val="clear" w:pos="851"/>
        </w:tabs>
        <w:ind w:left="1080"/>
        <w:jc w:val="both"/>
      </w:pPr>
      <w:r w:rsidRPr="002C3F21">
        <w:t xml:space="preserve">the </w:t>
      </w:r>
      <w:r w:rsidR="004C530D">
        <w:t>s</w:t>
      </w:r>
      <w:r w:rsidRPr="007F4E54">
        <w:t xml:space="preserve">ection 151 </w:t>
      </w:r>
      <w:r w:rsidR="004C530D">
        <w:t>o</w:t>
      </w:r>
      <w:r w:rsidRPr="007F4E54">
        <w:t>fficer</w:t>
      </w:r>
      <w:r w:rsidRPr="00825F02">
        <w:rPr>
          <w:b/>
        </w:rPr>
        <w:t xml:space="preserve"> </w:t>
      </w:r>
      <w:r w:rsidR="00CD3BC9">
        <w:t>(chief f</w:t>
      </w:r>
      <w:r w:rsidRPr="00825F02">
        <w:t xml:space="preserve">inancial </w:t>
      </w:r>
      <w:r w:rsidR="00CD3BC9">
        <w:t>o</w:t>
      </w:r>
      <w:r w:rsidRPr="00825F02">
        <w:t>fficer</w:t>
      </w:r>
      <w:r w:rsidR="00CD3BC9">
        <w:t>)</w:t>
      </w:r>
      <w:r>
        <w:t xml:space="preserve"> </w:t>
      </w:r>
      <w:r w:rsidR="004C530D">
        <w:t>– s</w:t>
      </w:r>
      <w:r w:rsidRPr="00825F02">
        <w:t>tra</w:t>
      </w:r>
      <w:r w:rsidR="004C530D">
        <w:t>tegic d</w:t>
      </w:r>
      <w:r w:rsidRPr="00825F02">
        <w:t>irector</w:t>
      </w:r>
      <w:r w:rsidR="004C530D">
        <w:t xml:space="preserve"> of finance and</w:t>
      </w:r>
      <w:r w:rsidRPr="00825F02">
        <w:t xml:space="preserve"> </w:t>
      </w:r>
      <w:r w:rsidR="008D76DF">
        <w:t>governance</w:t>
      </w:r>
      <w:r>
        <w:t xml:space="preserve"> </w:t>
      </w:r>
      <w:r w:rsidR="004C530D">
        <w:t xml:space="preserve">– </w:t>
      </w:r>
      <w:r w:rsidRPr="00620886">
        <w:t xml:space="preserve">responsible to the </w:t>
      </w:r>
      <w:r w:rsidR="004C530D">
        <w:t>c</w:t>
      </w:r>
      <w:r>
        <w:t>ouncil</w:t>
      </w:r>
      <w:r w:rsidRPr="00620886">
        <w:t xml:space="preserve"> for ensuring that appropriate advice is given on all financial matters, for keeping proper financial records and accounts, and for maintaining an effective system of internal financial control</w:t>
      </w:r>
    </w:p>
    <w:p w:rsidR="006464F1" w:rsidRDefault="006464F1" w:rsidP="00877497">
      <w:pPr>
        <w:pStyle w:val="Bulletpoint"/>
        <w:tabs>
          <w:tab w:val="clear" w:pos="851"/>
        </w:tabs>
        <w:spacing w:after="240"/>
        <w:ind w:left="1080"/>
        <w:jc w:val="both"/>
      </w:pPr>
      <w:r w:rsidRPr="002C3F21">
        <w:t xml:space="preserve">the </w:t>
      </w:r>
      <w:r w:rsidR="004C530D">
        <w:t>m</w:t>
      </w:r>
      <w:r w:rsidRPr="007F4E54">
        <w:t xml:space="preserve">onitoring </w:t>
      </w:r>
      <w:r w:rsidR="004C530D">
        <w:t>o</w:t>
      </w:r>
      <w:r w:rsidRPr="007F4E54">
        <w:t>fficer –</w:t>
      </w:r>
      <w:r>
        <w:rPr>
          <w:b/>
        </w:rPr>
        <w:t xml:space="preserve"> </w:t>
      </w:r>
      <w:r w:rsidR="004C530D">
        <w:t>d</w:t>
      </w:r>
      <w:r>
        <w:t>irector</w:t>
      </w:r>
      <w:r w:rsidRPr="00825F02">
        <w:t xml:space="preserve"> of </w:t>
      </w:r>
      <w:r w:rsidR="004C530D">
        <w:t>l</w:t>
      </w:r>
      <w:r w:rsidR="008D76DF">
        <w:t>aw and democracy</w:t>
      </w:r>
      <w:r w:rsidR="004C530D">
        <w:t xml:space="preserve"> – </w:t>
      </w:r>
      <w:r w:rsidRPr="00620886">
        <w:t xml:space="preserve">responsible to the </w:t>
      </w:r>
      <w:r w:rsidR="004C530D">
        <w:t>c</w:t>
      </w:r>
      <w:r>
        <w:t>ouncil</w:t>
      </w:r>
      <w:r w:rsidRPr="00620886">
        <w:t xml:space="preserve"> for ensuring that agreed procedures are followed and that all applicable statutes and regulations are complied with</w:t>
      </w:r>
    </w:p>
    <w:p w:rsidR="006464F1" w:rsidRPr="00DD3BB7" w:rsidRDefault="006464F1" w:rsidP="00877497">
      <w:pPr>
        <w:pStyle w:val="Bulletpoint"/>
        <w:tabs>
          <w:tab w:val="clear" w:pos="851"/>
        </w:tabs>
        <w:spacing w:after="240"/>
        <w:ind w:left="1080"/>
        <w:jc w:val="both"/>
      </w:pPr>
      <w:r>
        <w:t xml:space="preserve">The </w:t>
      </w:r>
      <w:r w:rsidR="004C530D">
        <w:t>scrutiny o</w:t>
      </w:r>
      <w:r>
        <w:t xml:space="preserve">fficer </w:t>
      </w:r>
      <w:r w:rsidR="004C530D">
        <w:t>– h</w:t>
      </w:r>
      <w:r>
        <w:t xml:space="preserve">ead of </w:t>
      </w:r>
      <w:r w:rsidR="004C530D">
        <w:t>o</w:t>
      </w:r>
      <w:r>
        <w:t xml:space="preserve">verview and </w:t>
      </w:r>
      <w:r w:rsidR="004C530D">
        <w:t>s</w:t>
      </w:r>
      <w:r>
        <w:t>crutiny –</w:t>
      </w:r>
      <w:r w:rsidR="004C530D">
        <w:t xml:space="preserve"> </w:t>
      </w:r>
      <w:r w:rsidRPr="00FC30A7">
        <w:t>provide</w:t>
      </w:r>
      <w:r>
        <w:t>s</w:t>
      </w:r>
      <w:r w:rsidRPr="00FC30A7">
        <w:t xml:space="preserve"> </w:t>
      </w:r>
      <w:r>
        <w:t xml:space="preserve">guidance and </w:t>
      </w:r>
      <w:r w:rsidRPr="00FC30A7">
        <w:t xml:space="preserve">support </w:t>
      </w:r>
      <w:r>
        <w:t xml:space="preserve">to members and officers in relation </w:t>
      </w:r>
      <w:r w:rsidRPr="00FC30A7">
        <w:t xml:space="preserve">to the overview and </w:t>
      </w:r>
      <w:r w:rsidRPr="008E56E3">
        <w:t xml:space="preserve">scrutiny committee and its </w:t>
      </w:r>
      <w:r w:rsidR="005D14E2" w:rsidRPr="00F00B0E">
        <w:t xml:space="preserve">scrutiny </w:t>
      </w:r>
      <w:r w:rsidR="00CA479D" w:rsidRPr="00F00B0E">
        <w:t>commission</w:t>
      </w:r>
      <w:r w:rsidRPr="00F00B0E">
        <w:t>s</w:t>
      </w:r>
      <w:r w:rsidR="004C530D" w:rsidRPr="008E56E3">
        <w:t>.</w:t>
      </w:r>
    </w:p>
    <w:p w:rsidR="008E56E3" w:rsidRPr="00DD3BB7" w:rsidRDefault="008E56E3" w:rsidP="00910914">
      <w:pPr>
        <w:pStyle w:val="BodyText"/>
      </w:pPr>
      <w:r w:rsidRPr="00DD3BB7">
        <w:t>The constitution also lists the following proper officers with statutory responsibilities, who are required by legislation to be appointed: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r w:rsidRPr="00DD3BB7">
        <w:t>electoral registration officer and returning officer – strategic director of finance and governance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r w:rsidRPr="00DD3BB7">
        <w:t>chief education officer – strategic director of children’s and adults’ services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r w:rsidRPr="00DD3BB7">
        <w:t>director of children’s services – strategic director of children’s and adults’ services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r w:rsidRPr="00DD3BB7">
        <w:lastRenderedPageBreak/>
        <w:t>director of adult social services – strategic director of children’s and adults’ services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r w:rsidRPr="00DD3BB7">
        <w:t xml:space="preserve">director of public health – </w:t>
      </w:r>
      <w:r w:rsidR="00A64012">
        <w:t>acting director of public health</w:t>
      </w:r>
    </w:p>
    <w:p w:rsidR="008E56E3" w:rsidRPr="00DD3BB7" w:rsidRDefault="008E56E3" w:rsidP="008E56E3">
      <w:pPr>
        <w:pStyle w:val="BodyText"/>
        <w:numPr>
          <w:ilvl w:val="0"/>
          <w:numId w:val="26"/>
        </w:numPr>
      </w:pPr>
      <w:proofErr w:type="gramStart"/>
      <w:r w:rsidRPr="00DD3BB7">
        <w:t>data</w:t>
      </w:r>
      <w:proofErr w:type="gramEnd"/>
      <w:r w:rsidRPr="00DD3BB7">
        <w:t xml:space="preserve"> protection officer – strategic director of finance and governance.</w:t>
      </w:r>
    </w:p>
    <w:p w:rsidR="006464F1" w:rsidRPr="002C3F21" w:rsidRDefault="006464F1" w:rsidP="00910914">
      <w:pPr>
        <w:pStyle w:val="BodyText"/>
      </w:pPr>
      <w:r>
        <w:t xml:space="preserve">Operational responsibility for </w:t>
      </w:r>
      <w:r w:rsidRPr="002C3F21">
        <w:t xml:space="preserve">the implementation of policies </w:t>
      </w:r>
      <w:proofErr w:type="gramStart"/>
      <w:r w:rsidR="004C530D">
        <w:t>is</w:t>
      </w:r>
      <w:r w:rsidRPr="002C3F21">
        <w:t xml:space="preserve"> delegated</w:t>
      </w:r>
      <w:proofErr w:type="gramEnd"/>
      <w:r w:rsidRPr="002C3F21">
        <w:t xml:space="preserve"> to </w:t>
      </w:r>
      <w:r>
        <w:t xml:space="preserve">chief officers and heads of services. Chief </w:t>
      </w:r>
      <w:proofErr w:type="gramStart"/>
      <w:r w:rsidR="004C530D">
        <w:t>o</w:t>
      </w:r>
      <w:r w:rsidR="00177181">
        <w:t>fficers</w:t>
      </w:r>
      <w:proofErr w:type="gramEnd"/>
      <w:r w:rsidRPr="002C3F21">
        <w:t xml:space="preserve"> </w:t>
      </w:r>
      <w:r w:rsidR="004C530D">
        <w:t>are</w:t>
      </w:r>
      <w:r>
        <w:t xml:space="preserve"> </w:t>
      </w:r>
      <w:r w:rsidRPr="002C3F21">
        <w:t xml:space="preserve">responsible for compliance with </w:t>
      </w:r>
      <w:r>
        <w:t xml:space="preserve">legislation </w:t>
      </w:r>
      <w:r w:rsidRPr="002C3F21">
        <w:t xml:space="preserve">and the </w:t>
      </w:r>
      <w:r w:rsidR="004C530D">
        <w:t>c</w:t>
      </w:r>
      <w:r w:rsidRPr="002C3F21">
        <w:t xml:space="preserve">ouncil’s own </w:t>
      </w:r>
      <w:r>
        <w:t>policies and procedures</w:t>
      </w:r>
      <w:r w:rsidR="00C24735">
        <w:t xml:space="preserve">, </w:t>
      </w:r>
      <w:r>
        <w:t xml:space="preserve">and </w:t>
      </w:r>
      <w:r w:rsidR="004C530D">
        <w:t>de</w:t>
      </w:r>
      <w:r>
        <w:t>velop</w:t>
      </w:r>
      <w:r w:rsidRPr="002C3F21">
        <w:t xml:space="preserve"> </w:t>
      </w:r>
      <w:r>
        <w:t>procedures to ensure compliance within their department</w:t>
      </w:r>
      <w:r w:rsidRPr="002C3F21">
        <w:t>.</w:t>
      </w:r>
      <w:r w:rsidR="005C3D76">
        <w:t xml:space="preserve"> </w:t>
      </w:r>
      <w:r w:rsidR="005C3D76" w:rsidRPr="005C4392">
        <w:t>Strategic directors further devolve decision making to divisional service managers and business unit managers through departmental schemes of management</w:t>
      </w:r>
      <w:r w:rsidR="001865E2" w:rsidRPr="001865E2">
        <w:rPr>
          <w:color w:val="FF0000"/>
          <w:u w:val="single"/>
        </w:rPr>
        <w:t>.</w:t>
      </w:r>
      <w:r w:rsidRPr="001865E2">
        <w:rPr>
          <w:color w:val="FF0000"/>
          <w:u w:val="single"/>
        </w:rPr>
        <w:t xml:space="preserve"> </w:t>
      </w:r>
    </w:p>
    <w:p w:rsidR="008A256B" w:rsidRDefault="008A256B" w:rsidP="00910914">
      <w:pPr>
        <w:pStyle w:val="BodyText"/>
      </w:pPr>
      <w:r w:rsidRPr="005C4392">
        <w:t xml:space="preserve">The </w:t>
      </w:r>
      <w:r w:rsidR="004C530D">
        <w:t>strategic d</w:t>
      </w:r>
      <w:r>
        <w:t>irector</w:t>
      </w:r>
      <w:r w:rsidR="004C530D">
        <w:t xml:space="preserve"> of finance and</w:t>
      </w:r>
      <w:r>
        <w:t xml:space="preserve"> </w:t>
      </w:r>
      <w:r w:rsidR="008D76DF">
        <w:t>governance</w:t>
      </w:r>
      <w:r w:rsidR="00066216">
        <w:t xml:space="preserve"> (s151 officer)</w:t>
      </w:r>
      <w:r w:rsidRPr="005C4392">
        <w:t xml:space="preserve"> </w:t>
      </w:r>
      <w:r w:rsidR="00C24735">
        <w:t>produce</w:t>
      </w:r>
      <w:r w:rsidR="004C530D">
        <w:t>s</w:t>
      </w:r>
      <w:r w:rsidR="00DB5236">
        <w:t xml:space="preserve"> </w:t>
      </w:r>
      <w:r w:rsidR="00C24735">
        <w:t xml:space="preserve">a </w:t>
      </w:r>
      <w:r w:rsidR="00DB5236">
        <w:t>s</w:t>
      </w:r>
      <w:r w:rsidR="00C24735" w:rsidRPr="005C4392">
        <w:t xml:space="preserve">cheme of </w:t>
      </w:r>
      <w:r w:rsidR="00DB5236">
        <w:t>d</w:t>
      </w:r>
      <w:r w:rsidR="00C24735" w:rsidRPr="005C4392">
        <w:t xml:space="preserve">elegation for </w:t>
      </w:r>
      <w:r w:rsidR="00DB5236">
        <w:t>f</w:t>
      </w:r>
      <w:r w:rsidR="00C24735" w:rsidRPr="005C4392">
        <w:t xml:space="preserve">inancial </w:t>
      </w:r>
      <w:r w:rsidR="00DB5236">
        <w:t>a</w:t>
      </w:r>
      <w:r w:rsidR="00C24735" w:rsidRPr="005C4392">
        <w:t xml:space="preserve">uthority and </w:t>
      </w:r>
      <w:r w:rsidR="00DB5236">
        <w:t>a</w:t>
      </w:r>
      <w:r w:rsidR="00C24735" w:rsidRPr="005C4392">
        <w:t xml:space="preserve">ccountability </w:t>
      </w:r>
      <w:proofErr w:type="gramStart"/>
      <w:r w:rsidR="00C24735">
        <w:t xml:space="preserve">to </w:t>
      </w:r>
      <w:r w:rsidRPr="005C4392">
        <w:t>formally</w:t>
      </w:r>
      <w:r w:rsidR="00DB5236">
        <w:t xml:space="preserve"> devolve</w:t>
      </w:r>
      <w:proofErr w:type="gramEnd"/>
      <w:r w:rsidR="00DB5236">
        <w:t xml:space="preserve"> the management of the c</w:t>
      </w:r>
      <w:r w:rsidRPr="005C4392">
        <w:t>ouncil’s finances within departments to strategic directors.</w:t>
      </w:r>
    </w:p>
    <w:p w:rsidR="00797FB9" w:rsidRDefault="00797FB9" w:rsidP="00910914">
      <w:pPr>
        <w:pStyle w:val="BodyText"/>
      </w:pPr>
      <w:r>
        <w:t xml:space="preserve">The roles and responsibilities of all employees </w:t>
      </w:r>
      <w:proofErr w:type="gramStart"/>
      <w:r w:rsidR="00D9093B">
        <w:t>are</w:t>
      </w:r>
      <w:r>
        <w:t xml:space="preserve"> specified</w:t>
      </w:r>
      <w:proofErr w:type="gramEnd"/>
      <w:r>
        <w:t xml:space="preserve"> in formal job descriptions for each position.</w:t>
      </w:r>
    </w:p>
    <w:p w:rsidR="006464F1" w:rsidRPr="00991AE2" w:rsidRDefault="006464F1" w:rsidP="00910914">
      <w:pPr>
        <w:pStyle w:val="BodyText"/>
        <w:rPr>
          <w:strike/>
          <w:color w:val="FF0000"/>
        </w:rPr>
      </w:pPr>
      <w:r>
        <w:t xml:space="preserve">The </w:t>
      </w:r>
      <w:r w:rsidR="00EB4A31">
        <w:t>m</w:t>
      </w:r>
      <w:r w:rsidRPr="00FC30A7">
        <w:t xml:space="preserve">ember and </w:t>
      </w:r>
      <w:r w:rsidR="00EB4A31">
        <w:t>o</w:t>
      </w:r>
      <w:r w:rsidRPr="00FC30A7">
        <w:t xml:space="preserve">fficer </w:t>
      </w:r>
      <w:r w:rsidR="00EB4A31">
        <w:t>p</w:t>
      </w:r>
      <w:r w:rsidRPr="00FC30A7">
        <w:t>rotocol ensure</w:t>
      </w:r>
      <w:r w:rsidR="00EB4A31">
        <w:t>s</w:t>
      </w:r>
      <w:r w:rsidRPr="00FC30A7">
        <w:t xml:space="preserve"> </w:t>
      </w:r>
      <w:r>
        <w:t xml:space="preserve">that </w:t>
      </w:r>
      <w:r w:rsidRPr="00FC30A7">
        <w:t xml:space="preserve">effective communication </w:t>
      </w:r>
      <w:r>
        <w:t xml:space="preserve">and a </w:t>
      </w:r>
      <w:proofErr w:type="gramStart"/>
      <w:r w:rsidRPr="00FC30A7">
        <w:t>constructive</w:t>
      </w:r>
      <w:proofErr w:type="gramEnd"/>
      <w:r w:rsidRPr="00FC30A7">
        <w:t xml:space="preserve"> working relationship exist</w:t>
      </w:r>
      <w:r>
        <w:t>s</w:t>
      </w:r>
      <w:r w:rsidRPr="00FC30A7">
        <w:t xml:space="preserve"> between members and officers in their respective roles.</w:t>
      </w:r>
      <w:r w:rsidRPr="00991AE2">
        <w:rPr>
          <w:strike/>
          <w:color w:val="FF0000"/>
        </w:rPr>
        <w:t xml:space="preserve"> </w:t>
      </w:r>
    </w:p>
    <w:p w:rsidR="00797FB9" w:rsidRDefault="00797FB9" w:rsidP="00910914">
      <w:pPr>
        <w:pStyle w:val="BodyText"/>
      </w:pPr>
      <w:r w:rsidRPr="007D482B">
        <w:t xml:space="preserve">The </w:t>
      </w:r>
      <w:r w:rsidR="00EB4A31">
        <w:t>c</w:t>
      </w:r>
      <w:r w:rsidRPr="007D482B">
        <w:t xml:space="preserve">orporate </w:t>
      </w:r>
      <w:r w:rsidR="00EB4A31">
        <w:t>governance p</w:t>
      </w:r>
      <w:r w:rsidRPr="007D482B">
        <w:t xml:space="preserve">anel </w:t>
      </w:r>
      <w:r>
        <w:t>continually review</w:t>
      </w:r>
      <w:r w:rsidR="00EB4A31">
        <w:t>s the c</w:t>
      </w:r>
      <w:r w:rsidRPr="007D482B">
        <w:t xml:space="preserve">ouncil’s governance arrangements in light of the changing needs of the borough and changes in legislation. </w:t>
      </w:r>
    </w:p>
    <w:p w:rsidR="00797FB9" w:rsidRPr="00940CE3" w:rsidRDefault="00797FB9" w:rsidP="00910914">
      <w:pPr>
        <w:pStyle w:val="BodyText"/>
      </w:pPr>
      <w:r w:rsidRPr="007D482B">
        <w:t xml:space="preserve">The </w:t>
      </w:r>
      <w:r w:rsidR="00EB4A31">
        <w:t>c</w:t>
      </w:r>
      <w:r w:rsidRPr="007D482B">
        <w:t xml:space="preserve">onstitutional </w:t>
      </w:r>
      <w:r w:rsidR="00EB4A31">
        <w:t>s</w:t>
      </w:r>
      <w:r w:rsidRPr="007D482B">
        <w:t xml:space="preserve">teering </w:t>
      </w:r>
      <w:r w:rsidR="00EB4A31">
        <w:t>p</w:t>
      </w:r>
      <w:r w:rsidRPr="007D482B">
        <w:t>anel review</w:t>
      </w:r>
      <w:r w:rsidR="00EB4A31">
        <w:t>s the c</w:t>
      </w:r>
      <w:r>
        <w:t xml:space="preserve">onstitution at least annually and </w:t>
      </w:r>
      <w:r w:rsidRPr="007D482B">
        <w:t>propose</w:t>
      </w:r>
      <w:r w:rsidR="00EB4A31">
        <w:t>s</w:t>
      </w:r>
      <w:r>
        <w:t xml:space="preserve"> any changes </w:t>
      </w:r>
      <w:r w:rsidRPr="007D482B">
        <w:t xml:space="preserve">to </w:t>
      </w:r>
      <w:r>
        <w:t xml:space="preserve">the </w:t>
      </w:r>
      <w:r w:rsidR="00EB4A31">
        <w:t>c</w:t>
      </w:r>
      <w:r w:rsidRPr="007D482B">
        <w:t xml:space="preserve">ouncil </w:t>
      </w:r>
      <w:r w:rsidR="00EB4A31">
        <w:t>a</w:t>
      </w:r>
      <w:r w:rsidRPr="007D482B">
        <w:t>ssembly for approval.</w:t>
      </w:r>
    </w:p>
    <w:p w:rsidR="002A580A" w:rsidRPr="00CD3BC9" w:rsidRDefault="005B2233" w:rsidP="00CD3BC9">
      <w:pPr>
        <w:pStyle w:val="Heading3"/>
        <w:spacing w:before="240"/>
      </w:pPr>
      <w:r w:rsidRPr="00CD3BC9">
        <w:t>Strategy and Planning</w:t>
      </w:r>
    </w:p>
    <w:p w:rsidR="002A580A" w:rsidRDefault="002A580A" w:rsidP="00910914">
      <w:pPr>
        <w:pStyle w:val="BodyText"/>
      </w:pPr>
      <w:r>
        <w:t xml:space="preserve">The </w:t>
      </w:r>
      <w:r w:rsidR="00FF6482">
        <w:t>c</w:t>
      </w:r>
      <w:r w:rsidRPr="009C4996">
        <w:t>abinet</w:t>
      </w:r>
      <w:r>
        <w:t xml:space="preserve"> </w:t>
      </w:r>
      <w:r w:rsidR="00FF6482">
        <w:t>d</w:t>
      </w:r>
      <w:r>
        <w:t>evelop</w:t>
      </w:r>
      <w:r w:rsidR="00FF6482">
        <w:t>s</w:t>
      </w:r>
      <w:r>
        <w:t xml:space="preserve"> and promote</w:t>
      </w:r>
      <w:r w:rsidR="00FF6482">
        <w:t>s</w:t>
      </w:r>
      <w:r>
        <w:t xml:space="preserve"> a vision for Southwark</w:t>
      </w:r>
      <w:r w:rsidR="002D61E8">
        <w:t xml:space="preserve"> articulated through </w:t>
      </w:r>
      <w:r w:rsidR="008342ED">
        <w:t>the</w:t>
      </w:r>
      <w:r w:rsidR="002D61E8">
        <w:t xml:space="preserve"> council plan (or equivalent)</w:t>
      </w:r>
      <w:r>
        <w:t xml:space="preserve">, which will be regularly reviewed and updated according to changing statutory requirements, the evolving social and economic situation, analyses of needs and the </w:t>
      </w:r>
      <w:r w:rsidRPr="000E7C4E">
        <w:t xml:space="preserve">performance </w:t>
      </w:r>
      <w:r>
        <w:t xml:space="preserve">of the </w:t>
      </w:r>
      <w:r w:rsidR="00FF6482">
        <w:t>c</w:t>
      </w:r>
      <w:r>
        <w:t>ouncil against its priorities</w:t>
      </w:r>
      <w:r w:rsidRPr="000E7C4E">
        <w:t>.</w:t>
      </w:r>
      <w:r>
        <w:t xml:space="preserve"> </w:t>
      </w:r>
    </w:p>
    <w:p w:rsidR="00313F38" w:rsidRDefault="00313F38" w:rsidP="00910914">
      <w:pPr>
        <w:pStyle w:val="BodyText"/>
      </w:pPr>
      <w:r>
        <w:t>The</w:t>
      </w:r>
      <w:r w:rsidRPr="00D0243D">
        <w:t xml:space="preserve"> </w:t>
      </w:r>
      <w:r w:rsidR="00FF6482">
        <w:t>c</w:t>
      </w:r>
      <w:r w:rsidRPr="00D0243D">
        <w:t>ou</w:t>
      </w:r>
      <w:r>
        <w:t>n</w:t>
      </w:r>
      <w:r w:rsidRPr="00D0243D">
        <w:t>cil</w:t>
      </w:r>
      <w:r>
        <w:t xml:space="preserve">’s vision </w:t>
      </w:r>
      <w:r w:rsidRPr="00BE0692">
        <w:t>make</w:t>
      </w:r>
      <w:r w:rsidR="00FF6482">
        <w:t>s</w:t>
      </w:r>
      <w:r w:rsidRPr="00BE0692">
        <w:t xml:space="preserve"> clear to all members, staff and the community, to whom we are accountable and for what</w:t>
      </w:r>
      <w:r>
        <w:t xml:space="preserve">. It </w:t>
      </w:r>
      <w:proofErr w:type="gramStart"/>
      <w:r w:rsidR="00FF6482">
        <w:t>is</w:t>
      </w:r>
      <w:r>
        <w:t xml:space="preserve"> clearly communicated</w:t>
      </w:r>
      <w:proofErr w:type="gramEnd"/>
      <w:r>
        <w:t xml:space="preserve"> on the </w:t>
      </w:r>
      <w:r w:rsidR="00FF6482">
        <w:t>c</w:t>
      </w:r>
      <w:r>
        <w:t>ouncil website</w:t>
      </w:r>
      <w:r w:rsidR="00FF6482">
        <w:t>,</w:t>
      </w:r>
      <w:r>
        <w:t xml:space="preserve"> making it</w:t>
      </w:r>
      <w:r w:rsidRPr="00F32551">
        <w:t xml:space="preserve"> </w:t>
      </w:r>
      <w:r>
        <w:t xml:space="preserve">universally accessible to residents, service users and key stakeholders. </w:t>
      </w:r>
    </w:p>
    <w:p w:rsidR="00797FB9" w:rsidRDefault="00797FB9" w:rsidP="00910914">
      <w:pPr>
        <w:pStyle w:val="BodyText"/>
      </w:pPr>
      <w:r>
        <w:t xml:space="preserve">The </w:t>
      </w:r>
      <w:r w:rsidR="00FF6482">
        <w:t>c</w:t>
      </w:r>
      <w:r>
        <w:t>ouncil places e</w:t>
      </w:r>
      <w:r w:rsidRPr="00BE0692">
        <w:t xml:space="preserve">quality and diversity at the heart of </w:t>
      </w:r>
      <w:r>
        <w:t xml:space="preserve">its vision, which </w:t>
      </w:r>
      <w:proofErr w:type="gramStart"/>
      <w:r>
        <w:t>is described</w:t>
      </w:r>
      <w:proofErr w:type="gramEnd"/>
      <w:r>
        <w:t xml:space="preserve"> in “</w:t>
      </w:r>
      <w:r w:rsidRPr="005E2A8E">
        <w:t>Southwark Council’s</w:t>
      </w:r>
      <w:r>
        <w:t xml:space="preserve"> </w:t>
      </w:r>
      <w:r w:rsidRPr="005E2A8E">
        <w:t>approach to equality:</w:t>
      </w:r>
      <w:r>
        <w:t xml:space="preserve"> </w:t>
      </w:r>
      <w:r w:rsidRPr="005E2A8E">
        <w:t>delivering a fairer future for all</w:t>
      </w:r>
      <w:r>
        <w:t xml:space="preserve">”. </w:t>
      </w:r>
      <w:r w:rsidR="008342ED">
        <w:t>The council</w:t>
      </w:r>
      <w:r>
        <w:t xml:space="preserve"> recognise</w:t>
      </w:r>
      <w:r w:rsidR="008342ED">
        <w:t>s</w:t>
      </w:r>
      <w:r>
        <w:t xml:space="preserve"> </w:t>
      </w:r>
      <w:r w:rsidRPr="00BE0692">
        <w:t>the disadvantage experienced by some</w:t>
      </w:r>
      <w:r>
        <w:t xml:space="preserve"> communities and individuals and will</w:t>
      </w:r>
      <w:r w:rsidRPr="00BE0692">
        <w:t xml:space="preserve"> evaluate the differential impact of our services and policies to ensure that everyone has the opportunity to thrive and achieve their maximum potential.</w:t>
      </w:r>
      <w:r w:rsidRPr="005E2A8E">
        <w:t xml:space="preserve"> </w:t>
      </w:r>
    </w:p>
    <w:p w:rsidR="0097416C" w:rsidRDefault="0097416C" w:rsidP="00910914">
      <w:pPr>
        <w:pStyle w:val="BodyText"/>
      </w:pPr>
      <w:r w:rsidRPr="002C3F21">
        <w:t xml:space="preserve">The </w:t>
      </w:r>
      <w:r w:rsidR="00FF6482">
        <w:t>c</w:t>
      </w:r>
      <w:r w:rsidRPr="002C3F21">
        <w:t>ouncil consult</w:t>
      </w:r>
      <w:r w:rsidR="00FF6482">
        <w:t>s</w:t>
      </w:r>
      <w:r w:rsidRPr="002C3F21">
        <w:t xml:space="preserve"> </w:t>
      </w:r>
      <w:r w:rsidR="001855DD" w:rsidRPr="00471F44">
        <w:t xml:space="preserve">and engages </w:t>
      </w:r>
      <w:r w:rsidRPr="002C3F21">
        <w:t>with stakeholder</w:t>
      </w:r>
      <w:r>
        <w:t xml:space="preserve">s in all areas of its business. </w:t>
      </w:r>
      <w:r w:rsidR="008342ED">
        <w:t>It</w:t>
      </w:r>
      <w:r>
        <w:t xml:space="preserve"> welcome</w:t>
      </w:r>
      <w:r w:rsidR="008342ED">
        <w:t>s</w:t>
      </w:r>
      <w:r>
        <w:t xml:space="preserve"> the </w:t>
      </w:r>
      <w:proofErr w:type="gramStart"/>
      <w:r>
        <w:t>public</w:t>
      </w:r>
      <w:r w:rsidR="00FF6482">
        <w:t>’s</w:t>
      </w:r>
      <w:proofErr w:type="gramEnd"/>
      <w:r>
        <w:t xml:space="preserve"> and community</w:t>
      </w:r>
      <w:r w:rsidR="00FF6482">
        <w:t>’s</w:t>
      </w:r>
      <w:r>
        <w:t xml:space="preserve"> views as part of the constitutional process. The ways within the </w:t>
      </w:r>
      <w:r w:rsidR="00FF6482">
        <w:t>c</w:t>
      </w:r>
      <w:r>
        <w:t xml:space="preserve">ouncil for these views to be considered are through consultation </w:t>
      </w:r>
      <w:r w:rsidR="001855DD" w:rsidRPr="00471F44">
        <w:t xml:space="preserve">and engagement </w:t>
      </w:r>
      <w:r>
        <w:t xml:space="preserve">processes, attendance at local meetings (e.g. </w:t>
      </w:r>
      <w:proofErr w:type="gramStart"/>
      <w:r w:rsidR="007E577E" w:rsidRPr="00F00B0E">
        <w:t>area based</w:t>
      </w:r>
      <w:proofErr w:type="gramEnd"/>
      <w:r w:rsidR="007E577E" w:rsidRPr="00F00B0E">
        <w:t xml:space="preserve"> </w:t>
      </w:r>
      <w:r>
        <w:t xml:space="preserve">meetings) or contact with a local ward councillor. </w:t>
      </w:r>
      <w:r w:rsidR="00877497" w:rsidRPr="002C3F21">
        <w:t xml:space="preserve">Trades unions </w:t>
      </w:r>
      <w:proofErr w:type="gramStart"/>
      <w:r w:rsidR="00FF6482">
        <w:t>ar</w:t>
      </w:r>
      <w:r w:rsidR="00877497">
        <w:t xml:space="preserve">e </w:t>
      </w:r>
      <w:r w:rsidR="00877497" w:rsidRPr="002C3F21">
        <w:t>consulted</w:t>
      </w:r>
      <w:proofErr w:type="gramEnd"/>
      <w:r w:rsidR="00877497" w:rsidRPr="002C3F21">
        <w:t xml:space="preserve"> on issues that affect </w:t>
      </w:r>
      <w:r w:rsidR="00FF6482">
        <w:t>c</w:t>
      </w:r>
      <w:r w:rsidR="00877497" w:rsidRPr="002C3F21">
        <w:t>ouncil staff.</w:t>
      </w:r>
    </w:p>
    <w:p w:rsidR="00D328F4" w:rsidRDefault="00D328F4" w:rsidP="00910914">
      <w:pPr>
        <w:pStyle w:val="BodyText"/>
        <w:rPr>
          <w:lang w:eastAsia="en-GB"/>
        </w:rPr>
      </w:pPr>
      <w:r>
        <w:lastRenderedPageBreak/>
        <w:t xml:space="preserve">Southwark has </w:t>
      </w:r>
      <w:r w:rsidR="007575C1" w:rsidRPr="00F00B0E">
        <w:t>five</w:t>
      </w:r>
      <w:r w:rsidR="007575C1" w:rsidRPr="007575C1">
        <w:rPr>
          <w:color w:val="FF0000"/>
        </w:rPr>
        <w:t xml:space="preserve"> </w:t>
      </w:r>
      <w:r w:rsidRPr="007575C1">
        <w:t>community</w:t>
      </w:r>
      <w:r w:rsidR="00080C51">
        <w:t xml:space="preserve"> </w:t>
      </w:r>
      <w:r w:rsidR="007575C1" w:rsidRPr="00F00B0E">
        <w:t>champions</w:t>
      </w:r>
      <w:r w:rsidRPr="00F00B0E">
        <w:t>,</w:t>
      </w:r>
      <w:r w:rsidR="00AE0EDA" w:rsidRPr="00F00B0E">
        <w:t xml:space="preserve"> one for each multi-ward area</w:t>
      </w:r>
      <w:r w:rsidR="00AE0EDA" w:rsidRPr="00CA479D">
        <w:t>.</w:t>
      </w:r>
      <w:r w:rsidRPr="00CA479D">
        <w:t xml:space="preserve"> </w:t>
      </w:r>
      <w:r w:rsidR="00AE0EDA" w:rsidRPr="00F00B0E">
        <w:rPr>
          <w:lang w:eastAsia="en-GB"/>
        </w:rPr>
        <w:t>The champions provide overview and guidance for meetings organised t</w:t>
      </w:r>
      <w:r w:rsidR="003F0857" w:rsidRPr="00F00B0E">
        <w:rPr>
          <w:lang w:eastAsia="en-GB"/>
        </w:rPr>
        <w:t>h</w:t>
      </w:r>
      <w:r w:rsidR="00AE0EDA" w:rsidRPr="00F00B0E">
        <w:rPr>
          <w:lang w:eastAsia="en-GB"/>
        </w:rPr>
        <w:t>rough the Ward Fund</w:t>
      </w:r>
      <w:r w:rsidR="00AE0EDA" w:rsidRPr="004E579D">
        <w:rPr>
          <w:color w:val="FF0000"/>
          <w:lang w:eastAsia="en-GB"/>
        </w:rPr>
        <w:t xml:space="preserve"> </w:t>
      </w:r>
      <w:r>
        <w:rPr>
          <w:lang w:eastAsia="en-GB"/>
        </w:rPr>
        <w:t xml:space="preserve">and an opportunity for residents to influence how council services </w:t>
      </w:r>
      <w:proofErr w:type="gramStart"/>
      <w:r>
        <w:rPr>
          <w:lang w:eastAsia="en-GB"/>
        </w:rPr>
        <w:t>are delivered</w:t>
      </w:r>
      <w:proofErr w:type="gramEnd"/>
      <w:r>
        <w:t xml:space="preserve">. </w:t>
      </w:r>
    </w:p>
    <w:p w:rsidR="002A580A" w:rsidRDefault="002A580A" w:rsidP="00910914">
      <w:pPr>
        <w:pStyle w:val="BodyText"/>
      </w:pPr>
      <w:r>
        <w:t xml:space="preserve">The </w:t>
      </w:r>
      <w:r w:rsidR="00FF6482">
        <w:t>c</w:t>
      </w:r>
      <w:r>
        <w:t xml:space="preserve">ouncil </w:t>
      </w:r>
      <w:r w:rsidR="00FF6482">
        <w:t>p</w:t>
      </w:r>
      <w:r>
        <w:t>lan</w:t>
      </w:r>
      <w:r w:rsidRPr="007D482B">
        <w:t xml:space="preserve"> </w:t>
      </w:r>
      <w:r>
        <w:t>describe</w:t>
      </w:r>
      <w:r w:rsidR="00FF6482">
        <w:t>s</w:t>
      </w:r>
      <w:r w:rsidRPr="007D482B">
        <w:t xml:space="preserve"> in detail how </w:t>
      </w:r>
      <w:r>
        <w:t>we intend</w:t>
      </w:r>
      <w:r w:rsidRPr="007D482B">
        <w:t xml:space="preserve"> to achieve </w:t>
      </w:r>
      <w:r>
        <w:t>our</w:t>
      </w:r>
      <w:r w:rsidRPr="007D482B">
        <w:t xml:space="preserve"> vision. </w:t>
      </w:r>
      <w:r>
        <w:t>It define</w:t>
      </w:r>
      <w:r w:rsidR="00FF6482">
        <w:t>s</w:t>
      </w:r>
      <w:r>
        <w:t xml:space="preserve"> specific measures through which we will assess the achievements against our priorities. </w:t>
      </w:r>
    </w:p>
    <w:p w:rsidR="00877497" w:rsidRDefault="002A580A" w:rsidP="00910914">
      <w:pPr>
        <w:pStyle w:val="BodyText"/>
      </w:pPr>
      <w:r w:rsidRPr="007D482B">
        <w:t xml:space="preserve">The </w:t>
      </w:r>
      <w:r w:rsidR="00FF6482">
        <w:t>c</w:t>
      </w:r>
      <w:r w:rsidRPr="007D482B">
        <w:t xml:space="preserve">ouncil </w:t>
      </w:r>
      <w:r w:rsidR="00FF6482">
        <w:t>p</w:t>
      </w:r>
      <w:r w:rsidRPr="007D482B">
        <w:t xml:space="preserve">lan </w:t>
      </w:r>
      <w:proofErr w:type="gramStart"/>
      <w:r w:rsidR="00FF6482">
        <w:t>is</w:t>
      </w:r>
      <w:r w:rsidRPr="007D482B">
        <w:t xml:space="preserve"> developed</w:t>
      </w:r>
      <w:proofErr w:type="gramEnd"/>
      <w:r w:rsidRPr="007D482B">
        <w:t xml:space="preserve"> alongside the </w:t>
      </w:r>
      <w:r w:rsidR="0024437F" w:rsidRPr="00D90213">
        <w:t>Fairer Future medium term financial strategy and integrated efficiency plan</w:t>
      </w:r>
      <w:r w:rsidR="002F1105" w:rsidRPr="00D90213">
        <w:t xml:space="preserve"> (FFMTFS)</w:t>
      </w:r>
      <w:r w:rsidRPr="00D90213">
        <w:t xml:space="preserve">, </w:t>
      </w:r>
      <w:r w:rsidRPr="007D482B">
        <w:t xml:space="preserve">which </w:t>
      </w:r>
      <w:r w:rsidR="002338F3">
        <w:t>enables the council to make best use of financial, human, technological and other resources available</w:t>
      </w:r>
      <w:r w:rsidRPr="007D482B">
        <w:t xml:space="preserve">. </w:t>
      </w:r>
    </w:p>
    <w:p w:rsidR="00652964" w:rsidRDefault="00652964" w:rsidP="00910914">
      <w:pPr>
        <w:pStyle w:val="BodyText"/>
      </w:pPr>
      <w:r>
        <w:t>S</w:t>
      </w:r>
      <w:r w:rsidR="00877497" w:rsidRPr="00261573">
        <w:t xml:space="preserve">ervice </w:t>
      </w:r>
      <w:r w:rsidRPr="00261573">
        <w:t>plan</w:t>
      </w:r>
      <w:r w:rsidR="002F760B">
        <w:t xml:space="preserve">ning </w:t>
      </w:r>
      <w:r w:rsidRPr="00261573">
        <w:t>and individual officer work plan</w:t>
      </w:r>
      <w:r w:rsidR="00563B8F">
        <w:t>ning</w:t>
      </w:r>
      <w:r w:rsidRPr="00261573">
        <w:t xml:space="preserve"> </w:t>
      </w:r>
      <w:proofErr w:type="gramStart"/>
      <w:r w:rsidR="00FF6482">
        <w:t>are</w:t>
      </w:r>
      <w:r w:rsidR="00877497" w:rsidRPr="00261573">
        <w:t xml:space="preserve"> developed</w:t>
      </w:r>
      <w:proofErr w:type="gramEnd"/>
      <w:r w:rsidR="00877497" w:rsidRPr="00261573">
        <w:t xml:space="preserve"> </w:t>
      </w:r>
      <w:r>
        <w:t>f</w:t>
      </w:r>
      <w:r w:rsidRPr="00261573">
        <w:t xml:space="preserve">rom the </w:t>
      </w:r>
      <w:r w:rsidR="00FF6482">
        <w:t>c</w:t>
      </w:r>
      <w:r w:rsidRPr="00261573">
        <w:t xml:space="preserve">ouncil </w:t>
      </w:r>
      <w:r w:rsidR="00FF6482">
        <w:t>p</w:t>
      </w:r>
      <w:r w:rsidRPr="00261573">
        <w:t xml:space="preserve">lan, </w:t>
      </w:r>
      <w:r w:rsidR="00877497" w:rsidRPr="00261573">
        <w:t xml:space="preserve">with </w:t>
      </w:r>
      <w:r w:rsidR="00563B8F">
        <w:t xml:space="preserve">appropriate </w:t>
      </w:r>
      <w:r w:rsidR="00877497" w:rsidRPr="00261573">
        <w:t>performance targets agreed at every level.</w:t>
      </w:r>
      <w:r w:rsidR="00877497" w:rsidRPr="00FC5928">
        <w:t xml:space="preserve"> </w:t>
      </w:r>
    </w:p>
    <w:p w:rsidR="0097416C" w:rsidRDefault="00652964" w:rsidP="00910914">
      <w:pPr>
        <w:pStyle w:val="BodyText"/>
      </w:pPr>
      <w:r>
        <w:t>Detailed b</w:t>
      </w:r>
      <w:r w:rsidRPr="00FC5928">
        <w:t xml:space="preserve">udgets </w:t>
      </w:r>
      <w:proofErr w:type="gramStart"/>
      <w:r w:rsidR="00727539">
        <w:t>ar</w:t>
      </w:r>
      <w:r>
        <w:t>e</w:t>
      </w:r>
      <w:r w:rsidRPr="00FC5928">
        <w:t xml:space="preserve"> aligned</w:t>
      </w:r>
      <w:proofErr w:type="gramEnd"/>
      <w:r w:rsidRPr="00FC5928">
        <w:t xml:space="preserve"> to </w:t>
      </w:r>
      <w:r>
        <w:t xml:space="preserve">corresponding </w:t>
      </w:r>
      <w:r w:rsidRPr="00FC5928">
        <w:t>plans following a robust budget challenge process, which challenge</w:t>
      </w:r>
      <w:r w:rsidR="00727539">
        <w:t>s</w:t>
      </w:r>
      <w:r w:rsidRPr="00FC5928">
        <w:t xml:space="preserve"> managers to demonstrate efficiency</w:t>
      </w:r>
      <w:r w:rsidR="00563B8F">
        <w:t>,</w:t>
      </w:r>
      <w:r w:rsidRPr="00FC5928">
        <w:t xml:space="preserve"> value for money</w:t>
      </w:r>
      <w:r w:rsidR="00563B8F">
        <w:t xml:space="preserve"> and achievement of council plan outcomes</w:t>
      </w:r>
      <w:r>
        <w:t>.</w:t>
      </w:r>
    </w:p>
    <w:p w:rsidR="002A580A" w:rsidRPr="00CD3BC9" w:rsidRDefault="00F619CC" w:rsidP="00CD3BC9">
      <w:pPr>
        <w:pStyle w:val="Heading3"/>
        <w:spacing w:before="240"/>
      </w:pPr>
      <w:r w:rsidRPr="00CD3BC9">
        <w:t>P</w:t>
      </w:r>
      <w:r w:rsidR="00FA2E27" w:rsidRPr="00CD3BC9">
        <w:t>erformance</w:t>
      </w:r>
      <w:r w:rsidRPr="00CD3BC9">
        <w:t xml:space="preserve"> Management</w:t>
      </w:r>
    </w:p>
    <w:p w:rsidR="00FA2E27" w:rsidRPr="00910914" w:rsidRDefault="00FA2E27" w:rsidP="00910914">
      <w:pPr>
        <w:pStyle w:val="BodyText"/>
      </w:pPr>
      <w:r>
        <w:t xml:space="preserve">The </w:t>
      </w:r>
      <w:r w:rsidR="00727539">
        <w:t>c</w:t>
      </w:r>
      <w:r>
        <w:t>ouncil continually monitor</w:t>
      </w:r>
      <w:r w:rsidR="00727539">
        <w:t>s</w:t>
      </w:r>
      <w:r w:rsidR="00991AE2">
        <w:t xml:space="preserve"> </w:t>
      </w:r>
      <w:r w:rsidR="00991AE2" w:rsidRPr="00910914">
        <w:t>and</w:t>
      </w:r>
      <w:r w:rsidRPr="00991AE2">
        <w:rPr>
          <w:color w:val="FF0000"/>
        </w:rPr>
        <w:t xml:space="preserve"> </w:t>
      </w:r>
      <w:r>
        <w:t>r</w:t>
      </w:r>
      <w:r w:rsidRPr="00766652">
        <w:t>eview</w:t>
      </w:r>
      <w:r w:rsidR="00727539">
        <w:t>s</w:t>
      </w:r>
      <w:r w:rsidR="00522108">
        <w:t xml:space="preserve"> progress against</w:t>
      </w:r>
      <w:r w:rsidRPr="00766652">
        <w:t xml:space="preserve"> </w:t>
      </w:r>
      <w:r>
        <w:t xml:space="preserve">targets in the </w:t>
      </w:r>
      <w:r w:rsidR="00727539">
        <w:t>council p</w:t>
      </w:r>
      <w:r>
        <w:t xml:space="preserve">lan </w:t>
      </w:r>
      <w:r w:rsidRPr="00766652">
        <w:t>throughout the year</w:t>
      </w:r>
      <w:r w:rsidR="00991AE2">
        <w:t xml:space="preserve"> </w:t>
      </w:r>
      <w:r w:rsidR="00991AE2" w:rsidRPr="00910914">
        <w:t xml:space="preserve">and reports on these at the </w:t>
      </w:r>
      <w:proofErr w:type="gramStart"/>
      <w:r w:rsidR="00991AE2" w:rsidRPr="00910914">
        <w:t>year end</w:t>
      </w:r>
      <w:proofErr w:type="gramEnd"/>
      <w:r w:rsidRPr="00910914">
        <w:t>.</w:t>
      </w:r>
    </w:p>
    <w:p w:rsidR="007C7879" w:rsidRDefault="00522108" w:rsidP="00910914">
      <w:pPr>
        <w:pStyle w:val="BodyText"/>
      </w:pPr>
      <w:r>
        <w:t>T</w:t>
      </w:r>
      <w:r w:rsidR="00FA2E27" w:rsidRPr="002C3F21">
        <w:t xml:space="preserve">he </w:t>
      </w:r>
      <w:r w:rsidR="00727539">
        <w:t>l</w:t>
      </w:r>
      <w:r w:rsidR="00FA2E27" w:rsidRPr="002C3F21">
        <w:t>eader</w:t>
      </w:r>
      <w:r>
        <w:t xml:space="preserve">, with the cabinet </w:t>
      </w:r>
      <w:r w:rsidR="00D90213" w:rsidRPr="00471F44">
        <w:t xml:space="preserve">relevant named </w:t>
      </w:r>
      <w:r>
        <w:t>member for finance</w:t>
      </w:r>
      <w:r w:rsidRPr="00D90213">
        <w:rPr>
          <w:color w:val="FF0000"/>
        </w:rPr>
        <w:t xml:space="preserve"> </w:t>
      </w:r>
      <w:r>
        <w:t>and performance</w:t>
      </w:r>
      <w:r w:rsidR="005926C8">
        <w:t>,</w:t>
      </w:r>
      <w:r>
        <w:t xml:space="preserve"> holds</w:t>
      </w:r>
      <w:r w:rsidR="00FA2E27" w:rsidRPr="002C3F21">
        <w:t xml:space="preserve"> each portfolio holder</w:t>
      </w:r>
      <w:r>
        <w:t xml:space="preserve"> to account, including</w:t>
      </w:r>
      <w:r w:rsidR="00FA2E27" w:rsidRPr="002C3F21">
        <w:t xml:space="preserve"> discuss</w:t>
      </w:r>
      <w:r>
        <w:t xml:space="preserve">ion and review on a quarterly basis of </w:t>
      </w:r>
      <w:r w:rsidR="00FA2E27" w:rsidRPr="002C3F21">
        <w:t>performance issues within th</w:t>
      </w:r>
      <w:r>
        <w:t>eir</w:t>
      </w:r>
      <w:r w:rsidR="00FA2E27" w:rsidRPr="002C3F21">
        <w:t xml:space="preserve"> portfolio.</w:t>
      </w:r>
      <w:r w:rsidR="00FA2E27">
        <w:t xml:space="preserve"> </w:t>
      </w:r>
      <w:r w:rsidR="005926C8">
        <w:t>The</w:t>
      </w:r>
      <w:r w:rsidR="00FA2E27" w:rsidRPr="00E02688">
        <w:t xml:space="preserve"> reviews monitor progress </w:t>
      </w:r>
      <w:r w:rsidR="005926C8">
        <w:t xml:space="preserve">against portfolio targets as agreed through the council plan annually and include discussion of outcomes </w:t>
      </w:r>
      <w:proofErr w:type="gramStart"/>
      <w:r w:rsidR="005926C8">
        <w:t>being delivered</w:t>
      </w:r>
      <w:proofErr w:type="gramEnd"/>
      <w:r w:rsidR="005926C8">
        <w:t>, any risks in achievability as well as celebrating success.</w:t>
      </w:r>
    </w:p>
    <w:p w:rsidR="00FA2E27" w:rsidRDefault="007C7879" w:rsidP="00910914">
      <w:pPr>
        <w:pStyle w:val="BodyText"/>
      </w:pPr>
      <w:r>
        <w:t xml:space="preserve">Regular briefings take place between chief officers, other senior officers and the relevant cabinet member on the totality of portfolio business. These inform, and </w:t>
      </w:r>
      <w:proofErr w:type="gramStart"/>
      <w:r>
        <w:t>are informed</w:t>
      </w:r>
      <w:proofErr w:type="gramEnd"/>
      <w:r>
        <w:t xml:space="preserve"> by, outcomes from the quarterly review process with the leader. Outcomes </w:t>
      </w:r>
      <w:proofErr w:type="gramStart"/>
      <w:r>
        <w:t>are reported</w:t>
      </w:r>
      <w:proofErr w:type="gramEnd"/>
      <w:r>
        <w:t xml:space="preserve"> as part of the annual and other such relevant reports.</w:t>
      </w:r>
      <w:r w:rsidR="005926C8">
        <w:t xml:space="preserve"> </w:t>
      </w:r>
      <w:r w:rsidR="00FA2E27" w:rsidRPr="00E02688">
        <w:t xml:space="preserve"> </w:t>
      </w:r>
    </w:p>
    <w:p w:rsidR="00C57D6F" w:rsidRDefault="0097416C" w:rsidP="00910914">
      <w:pPr>
        <w:pStyle w:val="BodyText"/>
      </w:pPr>
      <w:r w:rsidRPr="002C3F21">
        <w:t xml:space="preserve">Departmental level performance </w:t>
      </w:r>
      <w:proofErr w:type="gramStart"/>
      <w:r w:rsidR="00727539">
        <w:t>is</w:t>
      </w:r>
      <w:r w:rsidRPr="002C3F21">
        <w:t xml:space="preserve"> monitored</w:t>
      </w:r>
      <w:proofErr w:type="gramEnd"/>
      <w:r w:rsidRPr="002C3F21">
        <w:t xml:space="preserve"> at senior management team </w:t>
      </w:r>
      <w:r>
        <w:t>(SMT)</w:t>
      </w:r>
      <w:r w:rsidRPr="002C3F21">
        <w:t xml:space="preserve"> meetings</w:t>
      </w:r>
      <w:r>
        <w:t xml:space="preserve">, </w:t>
      </w:r>
      <w:r w:rsidR="00637148">
        <w:t>with this process cascaded through business units to individual work plans as appropriate</w:t>
      </w:r>
      <w:r w:rsidRPr="002C3F21">
        <w:t xml:space="preserve">. </w:t>
      </w:r>
    </w:p>
    <w:p w:rsidR="00C57D6F" w:rsidRDefault="00C57D6F" w:rsidP="00910914">
      <w:pPr>
        <w:pStyle w:val="BodyText"/>
      </w:pPr>
      <w:r>
        <w:t xml:space="preserve">The </w:t>
      </w:r>
      <w:r w:rsidR="00727539">
        <w:t>c</w:t>
      </w:r>
      <w:r>
        <w:t xml:space="preserve">ouncil </w:t>
      </w:r>
      <w:r w:rsidR="00D328F4">
        <w:t>monitor</w:t>
      </w:r>
      <w:r w:rsidR="00727539">
        <w:t>s</w:t>
      </w:r>
      <w:r w:rsidRPr="00FC5928">
        <w:t xml:space="preserve"> feedback from </w:t>
      </w:r>
      <w:r>
        <w:t>our</w:t>
      </w:r>
      <w:r w:rsidRPr="00FC5928">
        <w:t xml:space="preserve"> residents and service users</w:t>
      </w:r>
      <w:r w:rsidR="00E047AB">
        <w:t xml:space="preserve"> </w:t>
      </w:r>
      <w:r w:rsidR="0031116E" w:rsidRPr="008D6256">
        <w:t xml:space="preserve">including </w:t>
      </w:r>
      <w:proofErr w:type="gramStart"/>
      <w:r w:rsidR="0031116E" w:rsidRPr="008D6256">
        <w:t>through the use of</w:t>
      </w:r>
      <w:proofErr w:type="gramEnd"/>
      <w:r w:rsidR="0031116E" w:rsidRPr="008D6256">
        <w:t xml:space="preserve"> </w:t>
      </w:r>
      <w:r w:rsidRPr="00FC5928">
        <w:t xml:space="preserve">satisfaction surveys undertaken. </w:t>
      </w:r>
      <w:r w:rsidR="00E047AB">
        <w:t>These inform future performance and budget planning as appropriate.</w:t>
      </w:r>
    </w:p>
    <w:p w:rsidR="00593E6E" w:rsidRDefault="00C57D6F" w:rsidP="00910914">
      <w:pPr>
        <w:pStyle w:val="BodyText"/>
      </w:pPr>
      <w:r w:rsidRPr="002C3F21">
        <w:t xml:space="preserve">A complete programme of learning and development </w:t>
      </w:r>
      <w:r w:rsidR="00727539">
        <w:t>is</w:t>
      </w:r>
      <w:r w:rsidRPr="002C3F21">
        <w:t xml:space="preserve"> available to officers and members.</w:t>
      </w:r>
      <w:r>
        <w:t xml:space="preserve"> </w:t>
      </w:r>
      <w:r w:rsidRPr="002C3F21">
        <w:t xml:space="preserve">Senior officers </w:t>
      </w:r>
      <w:proofErr w:type="gramStart"/>
      <w:r w:rsidRPr="002C3F21">
        <w:t>are also expected</w:t>
      </w:r>
      <w:proofErr w:type="gramEnd"/>
      <w:r w:rsidRPr="002C3F21">
        <w:t xml:space="preserve"> to keep abreast of developments in their profession.</w:t>
      </w:r>
      <w:r w:rsidR="0097416C" w:rsidRPr="00766652">
        <w:t xml:space="preserve"> </w:t>
      </w:r>
    </w:p>
    <w:p w:rsidR="00C57D6F" w:rsidRPr="008D6256" w:rsidRDefault="00593E6E" w:rsidP="00910914">
      <w:pPr>
        <w:pStyle w:val="BodyText"/>
      </w:pPr>
      <w:r w:rsidRPr="002C3F21">
        <w:t>The performance management process helps to identify learning and development needs</w:t>
      </w:r>
      <w:r>
        <w:t xml:space="preserve">, which </w:t>
      </w:r>
      <w:proofErr w:type="gramStart"/>
      <w:r>
        <w:t>are translated</w:t>
      </w:r>
      <w:proofErr w:type="gramEnd"/>
      <w:r>
        <w:t xml:space="preserve"> into personal development plans for staff. Members </w:t>
      </w:r>
      <w:proofErr w:type="gramStart"/>
      <w:r w:rsidR="00727539">
        <w:t>are</w:t>
      </w:r>
      <w:r>
        <w:t xml:space="preserve"> also offered</w:t>
      </w:r>
      <w:proofErr w:type="gramEnd"/>
      <w:r>
        <w:t xml:space="preserve"> development opportunities, in line with </w:t>
      </w:r>
      <w:r w:rsidR="009C7749" w:rsidRPr="008D6256">
        <w:t>delivery of their roles</w:t>
      </w:r>
      <w:r w:rsidRPr="008D6256">
        <w:t>.</w:t>
      </w:r>
    </w:p>
    <w:p w:rsidR="00BB5E9F" w:rsidRPr="00CD3BC9" w:rsidRDefault="00BB5E9F" w:rsidP="00CD3BC9">
      <w:pPr>
        <w:pStyle w:val="Heading3"/>
        <w:spacing w:before="240"/>
      </w:pPr>
      <w:r w:rsidRPr="00CD3BC9">
        <w:t>Managing risk</w:t>
      </w:r>
    </w:p>
    <w:p w:rsidR="008A256B" w:rsidRPr="00910914" w:rsidRDefault="00C57D6F" w:rsidP="00910914">
      <w:pPr>
        <w:pStyle w:val="BodyText"/>
      </w:pPr>
      <w:r w:rsidRPr="002C3F21">
        <w:t xml:space="preserve">Both </w:t>
      </w:r>
      <w:r w:rsidR="0006365F">
        <w:t>c</w:t>
      </w:r>
      <w:r w:rsidRPr="002C3F21">
        <w:t xml:space="preserve">ouncil </w:t>
      </w:r>
      <w:r w:rsidR="0006365F">
        <w:t>a</w:t>
      </w:r>
      <w:r w:rsidRPr="002C3F21">
        <w:t xml:space="preserve">ssembly and </w:t>
      </w:r>
      <w:r w:rsidR="0006365F">
        <w:t>c</w:t>
      </w:r>
      <w:r>
        <w:t>abinet</w:t>
      </w:r>
      <w:r w:rsidRPr="002C3F21">
        <w:t xml:space="preserve"> meetings </w:t>
      </w:r>
      <w:r w:rsidR="0006365F">
        <w:t>are</w:t>
      </w:r>
      <w:r>
        <w:t xml:space="preserve"> </w:t>
      </w:r>
      <w:r w:rsidRPr="002C3F21">
        <w:t>normally open to the public</w:t>
      </w:r>
      <w:r>
        <w:t>,</w:t>
      </w:r>
      <w:r w:rsidRPr="002C3F21">
        <w:t xml:space="preserve"> unless matters are discussed which must be kept confidential</w:t>
      </w:r>
      <w:r>
        <w:t xml:space="preserve"> for a specific reason</w:t>
      </w:r>
      <w:r w:rsidRPr="002C3F21">
        <w:t>.</w:t>
      </w:r>
      <w:r w:rsidR="00205C12">
        <w:t xml:space="preserve"> </w:t>
      </w:r>
      <w:r w:rsidR="00205C12" w:rsidRPr="00910914">
        <w:t xml:space="preserve">A forward plan of forthcoming key decisions </w:t>
      </w:r>
      <w:proofErr w:type="gramStart"/>
      <w:r w:rsidR="00205C12" w:rsidRPr="00910914">
        <w:t>is published</w:t>
      </w:r>
      <w:proofErr w:type="gramEnd"/>
      <w:r w:rsidR="00205C12" w:rsidRPr="00910914">
        <w:t xml:space="preserve"> on the </w:t>
      </w:r>
      <w:r w:rsidR="00205C12" w:rsidRPr="00910914">
        <w:lastRenderedPageBreak/>
        <w:t>council’s website.</w:t>
      </w:r>
      <w:r w:rsidRPr="00910914">
        <w:t xml:space="preserve"> </w:t>
      </w:r>
    </w:p>
    <w:p w:rsidR="00E073AE" w:rsidRDefault="008A256B" w:rsidP="00910914">
      <w:pPr>
        <w:pStyle w:val="BodyText"/>
      </w:pPr>
      <w:r>
        <w:t xml:space="preserve">Members making decisions </w:t>
      </w:r>
      <w:proofErr w:type="gramStart"/>
      <w:r w:rsidR="00873A71">
        <w:t>ar</w:t>
      </w:r>
      <w:r w:rsidR="00D328F4">
        <w:t xml:space="preserve">e </w:t>
      </w:r>
      <w:r>
        <w:t>supported</w:t>
      </w:r>
      <w:proofErr w:type="gramEnd"/>
      <w:r>
        <w:t xml:space="preserve"> by appropriate systems to help ensure that decisions are implemented and that resources are used legally and efficiently.  The </w:t>
      </w:r>
      <w:r w:rsidR="00873A71">
        <w:t>c</w:t>
      </w:r>
      <w:r>
        <w:t>ouncil provide</w:t>
      </w:r>
      <w:r w:rsidR="00873A71">
        <w:t>s</w:t>
      </w:r>
      <w:r>
        <w:t xml:space="preserve"> </w:t>
      </w:r>
      <w:r w:rsidRPr="002C3F21">
        <w:t xml:space="preserve">robust corporate and departmental support to members in policy and </w:t>
      </w:r>
      <w:proofErr w:type="gramStart"/>
      <w:r w:rsidRPr="002C3F21">
        <w:t>decision making</w:t>
      </w:r>
      <w:proofErr w:type="gramEnd"/>
      <w:r w:rsidR="004F1751">
        <w:t>.</w:t>
      </w:r>
      <w:r w:rsidRPr="002C3F21">
        <w:t xml:space="preserve"> </w:t>
      </w:r>
      <w:r w:rsidR="004F1751" w:rsidRPr="00436C7B">
        <w:t>There</w:t>
      </w:r>
      <w:r w:rsidR="004F1751" w:rsidRPr="004F1751">
        <w:rPr>
          <w:color w:val="FF0000"/>
        </w:rPr>
        <w:t xml:space="preserve"> </w:t>
      </w:r>
      <w:r w:rsidR="004F1751">
        <w:t>is</w:t>
      </w:r>
      <w:r w:rsidRPr="002C3F21">
        <w:t xml:space="preserve"> a reporting framework that helps ensure that members </w:t>
      </w:r>
      <w:proofErr w:type="gramStart"/>
      <w:r w:rsidRPr="002C3F21">
        <w:t>are presented</w:t>
      </w:r>
      <w:proofErr w:type="gramEnd"/>
      <w:r w:rsidRPr="002C3F21">
        <w:t xml:space="preserve"> with the appropriate information to make decisions</w:t>
      </w:r>
      <w:r>
        <w:t>,</w:t>
      </w:r>
      <w:r w:rsidRPr="002C3F21">
        <w:t xml:space="preserve"> including the key issues for consideration</w:t>
      </w:r>
      <w:r>
        <w:t>,</w:t>
      </w:r>
      <w:r w:rsidR="0046083E">
        <w:t xml:space="preserve"> reference to relevant sustainability considerations,</w:t>
      </w:r>
      <w:r>
        <w:t xml:space="preserve"> a community impact statement,</w:t>
      </w:r>
      <w:r w:rsidRPr="002C3F21">
        <w:t xml:space="preserve"> and advice on financial and legal implicatio</w:t>
      </w:r>
      <w:r w:rsidR="00640F49">
        <w:t xml:space="preserve">ns. All member level decisions </w:t>
      </w:r>
      <w:r w:rsidR="00873A71">
        <w:t>ar</w:t>
      </w:r>
      <w:r w:rsidR="00640F49">
        <w:t xml:space="preserve">e </w:t>
      </w:r>
      <w:r w:rsidRPr="002C3F21">
        <w:t xml:space="preserve">made </w:t>
      </w:r>
      <w:proofErr w:type="gramStart"/>
      <w:r w:rsidRPr="002C3F21">
        <w:t>on the basis of</w:t>
      </w:r>
      <w:proofErr w:type="gramEnd"/>
      <w:r w:rsidRPr="002C3F21">
        <w:t xml:space="preserve"> reports and</w:t>
      </w:r>
      <w:r w:rsidR="00640F49">
        <w:t xml:space="preserve"> </w:t>
      </w:r>
      <w:r w:rsidR="00873A71">
        <w:t>ar</w:t>
      </w:r>
      <w:r w:rsidR="00640F49">
        <w:t>e</w:t>
      </w:r>
      <w:r>
        <w:t xml:space="preserve"> formally</w:t>
      </w:r>
      <w:r w:rsidRPr="002C3F21">
        <w:t xml:space="preserve"> recorded.</w:t>
      </w:r>
    </w:p>
    <w:p w:rsidR="00E073AE" w:rsidRPr="008E4E18" w:rsidRDefault="00E073AE" w:rsidP="00910914">
      <w:pPr>
        <w:pStyle w:val="BodyText"/>
      </w:pPr>
      <w:r w:rsidRPr="008E4E18">
        <w:t xml:space="preserve">All decisions of the council </w:t>
      </w:r>
      <w:r w:rsidR="00873A71">
        <w:t>ar</w:t>
      </w:r>
      <w:r>
        <w:t>e made</w:t>
      </w:r>
      <w:r w:rsidRPr="008E4E18">
        <w:t xml:space="preserve"> in accordance with the following</w:t>
      </w:r>
      <w:r>
        <w:t xml:space="preserve"> </w:t>
      </w:r>
      <w:r w:rsidRPr="008E4E18">
        <w:t>principles: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the link between strategy and implementation must be maintained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decision making generally, whether by individual officers, individual</w:t>
      </w:r>
      <w:r w:rsidRPr="008E4E18">
        <w:t xml:space="preserve"> </w:t>
      </w:r>
      <w:r w:rsidRPr="00E073AE">
        <w:t>cabinet members or the cabinet collectively, should have reference to</w:t>
      </w:r>
      <w:r w:rsidRPr="008E4E18">
        <w:t xml:space="preserve"> </w:t>
      </w:r>
      <w:r w:rsidRPr="00E073AE">
        <w:t>the policy framework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respect for human rights, law and probity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due consultation and the taking of professional advice from officers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proportionality (i.e. the action must be proportionate to the desired</w:t>
      </w:r>
      <w:r w:rsidRPr="008E4E18">
        <w:t xml:space="preserve"> </w:t>
      </w:r>
      <w:r w:rsidRPr="00E073AE">
        <w:t>outcome)</w:t>
      </w:r>
    </w:p>
    <w:p w:rsidR="00E073AE" w:rsidRPr="00E073AE" w:rsidRDefault="00E073AE" w:rsidP="00E073AE">
      <w:pPr>
        <w:pStyle w:val="Bulletpoint"/>
        <w:tabs>
          <w:tab w:val="clear" w:pos="851"/>
        </w:tabs>
        <w:ind w:left="1080"/>
        <w:jc w:val="both"/>
      </w:pPr>
      <w:r w:rsidRPr="00E073AE">
        <w:t>a presumption in favour of openness</w:t>
      </w:r>
    </w:p>
    <w:p w:rsidR="00E073AE" w:rsidRPr="008E4E18" w:rsidRDefault="00E073AE" w:rsidP="00E073AE">
      <w:pPr>
        <w:pStyle w:val="Bulletpoint"/>
        <w:tabs>
          <w:tab w:val="clear" w:pos="851"/>
        </w:tabs>
        <w:ind w:left="1080"/>
        <w:jc w:val="both"/>
      </w:pPr>
      <w:proofErr w:type="gramStart"/>
      <w:r w:rsidRPr="00E073AE">
        <w:t>clarity</w:t>
      </w:r>
      <w:proofErr w:type="gramEnd"/>
      <w:r w:rsidRPr="00E073AE">
        <w:t xml:space="preserve"> of aims and desired outcomes</w:t>
      </w:r>
      <w:r w:rsidR="000824DA">
        <w:t xml:space="preserve">, </w:t>
      </w:r>
      <w:r w:rsidR="000824DA" w:rsidRPr="00436C7B">
        <w:t>including equality considerations</w:t>
      </w:r>
      <w:r w:rsidRPr="00436C7B">
        <w:t>.</w:t>
      </w:r>
    </w:p>
    <w:p w:rsidR="008A256B" w:rsidRDefault="008A256B" w:rsidP="00910914">
      <w:pPr>
        <w:pStyle w:val="BodyText"/>
      </w:pPr>
      <w:r>
        <w:t xml:space="preserve">The </w:t>
      </w:r>
      <w:r w:rsidR="009E6F08">
        <w:t>m</w:t>
      </w:r>
      <w:r>
        <w:t xml:space="preserve">onitoring </w:t>
      </w:r>
      <w:r w:rsidR="009E6F08">
        <w:t>o</w:t>
      </w:r>
      <w:r>
        <w:t>fficer ensure</w:t>
      </w:r>
      <w:r w:rsidR="009E6F08">
        <w:t>s</w:t>
      </w:r>
      <w:r>
        <w:t xml:space="preserve"> that all decisions made are legal and support</w:t>
      </w:r>
      <w:r w:rsidR="009E6F08">
        <w:t>s</w:t>
      </w:r>
      <w:r>
        <w:t xml:space="preserve"> the </w:t>
      </w:r>
      <w:r w:rsidR="00A96FEC">
        <w:t xml:space="preserve">audit, governance and </w:t>
      </w:r>
      <w:r w:rsidR="009E6F08">
        <w:t>s</w:t>
      </w:r>
      <w:r w:rsidRPr="002C3F21">
        <w:t xml:space="preserve">tandards </w:t>
      </w:r>
      <w:r w:rsidR="009E6F08">
        <w:t>c</w:t>
      </w:r>
      <w:r w:rsidRPr="002C3F21">
        <w:t>ommittee</w:t>
      </w:r>
      <w:r>
        <w:t xml:space="preserve"> in promoting</w:t>
      </w:r>
      <w:r w:rsidRPr="002C3F21">
        <w:t xml:space="preserve"> high standards of conduct</w:t>
      </w:r>
      <w:r>
        <w:t xml:space="preserve"> amongst members.</w:t>
      </w:r>
    </w:p>
    <w:p w:rsidR="00C57D6F" w:rsidRDefault="00C57D6F" w:rsidP="00910914">
      <w:pPr>
        <w:pStyle w:val="BodyText"/>
      </w:pPr>
      <w:r>
        <w:t>The</w:t>
      </w:r>
      <w:r w:rsidRPr="002C3F21">
        <w:t xml:space="preserve"> </w:t>
      </w:r>
      <w:r w:rsidR="009E6F08">
        <w:t>o</w:t>
      </w:r>
      <w:r w:rsidRPr="002C3F21">
        <w:t xml:space="preserve">verview </w:t>
      </w:r>
      <w:r w:rsidR="009E6F08">
        <w:t>and</w:t>
      </w:r>
      <w:r w:rsidRPr="002C3F21">
        <w:t xml:space="preserve"> </w:t>
      </w:r>
      <w:r w:rsidR="009E6F08">
        <w:t>scrutiny c</w:t>
      </w:r>
      <w:r w:rsidRPr="002C3F21">
        <w:t>ommittee and</w:t>
      </w:r>
      <w:r>
        <w:t xml:space="preserve"> its</w:t>
      </w:r>
      <w:r w:rsidRPr="002C3F21">
        <w:t xml:space="preserve"> </w:t>
      </w:r>
      <w:r w:rsidR="005D14E2" w:rsidRPr="00F00B0E">
        <w:t xml:space="preserve">scrutiny </w:t>
      </w:r>
      <w:r w:rsidR="00CA479D" w:rsidRPr="00F00B0E">
        <w:t>commissions</w:t>
      </w:r>
      <w:r w:rsidRPr="00F00B0E">
        <w:t xml:space="preserve"> </w:t>
      </w:r>
      <w:r w:rsidRPr="002C3F21">
        <w:t>scrutinis</w:t>
      </w:r>
      <w:r>
        <w:t xml:space="preserve">e </w:t>
      </w:r>
      <w:r w:rsidRPr="002C3F21">
        <w:t xml:space="preserve">decisions made by the </w:t>
      </w:r>
      <w:r w:rsidR="009E6F08">
        <w:t>c</w:t>
      </w:r>
      <w:r>
        <w:t>abinet, and those delegated to officers, and review</w:t>
      </w:r>
      <w:r w:rsidRPr="002C3F21">
        <w:t xml:space="preserve"> services provided by the </w:t>
      </w:r>
      <w:r w:rsidR="009E6F08">
        <w:t>c</w:t>
      </w:r>
      <w:r w:rsidRPr="002C3F21">
        <w:t xml:space="preserve">ouncil </w:t>
      </w:r>
      <w:r w:rsidR="009E6F08">
        <w:t>and its partners. The scrutiny o</w:t>
      </w:r>
      <w:r>
        <w:t>fficer</w:t>
      </w:r>
      <w:r w:rsidR="00640F49">
        <w:t xml:space="preserve"> promote</w:t>
      </w:r>
      <w:r w:rsidR="009E6F08">
        <w:t>s</w:t>
      </w:r>
      <w:r w:rsidR="00640F49">
        <w:t xml:space="preserve"> and support</w:t>
      </w:r>
      <w:r w:rsidR="009E6F08">
        <w:t>s</w:t>
      </w:r>
      <w:r>
        <w:t xml:space="preserve"> the </w:t>
      </w:r>
      <w:r w:rsidR="009E6F08">
        <w:t>c</w:t>
      </w:r>
      <w:r>
        <w:t xml:space="preserve">ouncil’s scrutiny functions. </w:t>
      </w:r>
    </w:p>
    <w:p w:rsidR="00066216" w:rsidRPr="00152655" w:rsidRDefault="00066216" w:rsidP="00910914">
      <w:pPr>
        <w:pStyle w:val="BodyText"/>
        <w:rPr>
          <w:color w:val="FF0000"/>
        </w:rPr>
      </w:pPr>
      <w:r w:rsidRPr="002C3F21">
        <w:t xml:space="preserve">The </w:t>
      </w:r>
      <w:r w:rsidR="009E6F08">
        <w:t>c</w:t>
      </w:r>
      <w:r>
        <w:t>ouncil maintain</w:t>
      </w:r>
      <w:r w:rsidR="00E77A04">
        <w:t>s</w:t>
      </w:r>
      <w:r>
        <w:t xml:space="preserve"> an </w:t>
      </w:r>
      <w:r w:rsidR="009E6F08">
        <w:t>a</w:t>
      </w:r>
      <w:r w:rsidRPr="002C3F21">
        <w:t>udit</w:t>
      </w:r>
      <w:r w:rsidR="00F106D2">
        <w:t xml:space="preserve">, </w:t>
      </w:r>
      <w:r w:rsidR="009E6F08">
        <w:t>governance</w:t>
      </w:r>
      <w:r w:rsidR="00F106D2">
        <w:t xml:space="preserve"> and standards</w:t>
      </w:r>
      <w:r w:rsidR="009E6F08">
        <w:t xml:space="preserve"> co</w:t>
      </w:r>
      <w:r w:rsidRPr="002C3F21">
        <w:t>mmittee</w:t>
      </w:r>
      <w:r>
        <w:t xml:space="preserve">, which </w:t>
      </w:r>
      <w:r w:rsidR="009E6F08">
        <w:t>is</w:t>
      </w:r>
      <w:r w:rsidR="00640F49">
        <w:t xml:space="preserve"> </w:t>
      </w:r>
      <w:r w:rsidRPr="002C3F21">
        <w:t xml:space="preserve">responsible for monitoring the effective development and operation of corporate governance in the </w:t>
      </w:r>
      <w:r w:rsidR="009E6F08">
        <w:t>c</w:t>
      </w:r>
      <w:r w:rsidRPr="002C3F21">
        <w:t xml:space="preserve">ouncil. It </w:t>
      </w:r>
      <w:r w:rsidR="00640F49">
        <w:t>provide</w:t>
      </w:r>
      <w:r w:rsidR="009E6F08">
        <w:t>s</w:t>
      </w:r>
      <w:r w:rsidRPr="002C3F21">
        <w:t xml:space="preserve"> independent assurance of the adequacy of the </w:t>
      </w:r>
      <w:r w:rsidR="009E6F08">
        <w:t>c</w:t>
      </w:r>
      <w:r w:rsidRPr="002C3F21">
        <w:t>ouncil's governance arrangements, including the risk management framework and the associated control environment, the authority's financial and non-financial performance to the extent that it affects the authority's exposure to risk and weakens the control environment, oversight of the financial reporting process</w:t>
      </w:r>
      <w:r>
        <w:t xml:space="preserve"> and scrutiny of the treasury management strategy and policies</w:t>
      </w:r>
      <w:r w:rsidRPr="002C3F21">
        <w:t>.</w:t>
      </w:r>
    </w:p>
    <w:p w:rsidR="00066216" w:rsidRDefault="00066216" w:rsidP="00910914">
      <w:pPr>
        <w:pStyle w:val="BodyText"/>
      </w:pPr>
      <w:r>
        <w:t xml:space="preserve">The </w:t>
      </w:r>
      <w:r w:rsidR="009E6F08">
        <w:t>c</w:t>
      </w:r>
      <w:r>
        <w:t xml:space="preserve">ouncil’s </w:t>
      </w:r>
      <w:r w:rsidR="009E6F08">
        <w:t>r</w:t>
      </w:r>
      <w:r>
        <w:t xml:space="preserve">isk </w:t>
      </w:r>
      <w:r w:rsidR="009E6F08">
        <w:t>m</w:t>
      </w:r>
      <w:r>
        <w:t xml:space="preserve">anagement </w:t>
      </w:r>
      <w:r w:rsidR="009E6F08">
        <w:t>s</w:t>
      </w:r>
      <w:r>
        <w:t>trategy ensure</w:t>
      </w:r>
      <w:r w:rsidR="009E6F08">
        <w:t>s</w:t>
      </w:r>
      <w:r>
        <w:t xml:space="preserve"> proper management of the r</w:t>
      </w:r>
      <w:r w:rsidR="009E6F08">
        <w:t>isks to the achievement of the c</w:t>
      </w:r>
      <w:r>
        <w:t xml:space="preserve">ouncil’s priorities. </w:t>
      </w:r>
      <w:r w:rsidRPr="00D45022">
        <w:t xml:space="preserve">All departments have departmental risk champions and the </w:t>
      </w:r>
      <w:r w:rsidR="009E6F08">
        <w:t>s</w:t>
      </w:r>
      <w:r>
        <w:t xml:space="preserve">trategic </w:t>
      </w:r>
      <w:r w:rsidR="009E6F08">
        <w:t>d</w:t>
      </w:r>
      <w:r>
        <w:t>irector</w:t>
      </w:r>
      <w:r w:rsidR="009E6F08">
        <w:t xml:space="preserve"> of finance and</w:t>
      </w:r>
      <w:r>
        <w:t xml:space="preserve"> </w:t>
      </w:r>
      <w:r w:rsidR="008F7B51">
        <w:t>governance</w:t>
      </w:r>
      <w:r w:rsidRPr="00D45022">
        <w:t xml:space="preserve"> is the corporate risk champion. </w:t>
      </w:r>
    </w:p>
    <w:p w:rsidR="00066216" w:rsidRDefault="00066216" w:rsidP="00910914">
      <w:pPr>
        <w:pStyle w:val="BodyText"/>
      </w:pPr>
      <w:r w:rsidRPr="00D45022">
        <w:t xml:space="preserve">All departments, divisions and business units have risk registers and all risks </w:t>
      </w:r>
      <w:proofErr w:type="gramStart"/>
      <w:r w:rsidR="009E6F08">
        <w:t>ar</w:t>
      </w:r>
      <w:r w:rsidR="00593E6E">
        <w:t>e</w:t>
      </w:r>
      <w:r w:rsidRPr="00D45022">
        <w:t xml:space="preserve"> allocated</w:t>
      </w:r>
      <w:proofErr w:type="gramEnd"/>
      <w:r w:rsidRPr="00D45022">
        <w:t xml:space="preserve"> an owner. </w:t>
      </w:r>
      <w:r w:rsidRPr="0071548F">
        <w:t>Risks</w:t>
      </w:r>
      <w:r>
        <w:t xml:space="preserve"> </w:t>
      </w:r>
      <w:proofErr w:type="gramStart"/>
      <w:r w:rsidR="009E6F08">
        <w:t>ar</w:t>
      </w:r>
      <w:r>
        <w:t>e</w:t>
      </w:r>
      <w:r w:rsidRPr="0071548F">
        <w:t xml:space="preserve"> identified at least annually and reviewed at lea</w:t>
      </w:r>
      <w:r>
        <w:t>st quarterly by each department</w:t>
      </w:r>
      <w:proofErr w:type="gramEnd"/>
      <w:r w:rsidRPr="0071548F">
        <w:t>.</w:t>
      </w:r>
      <w:r>
        <w:t xml:space="preserve"> </w:t>
      </w:r>
    </w:p>
    <w:p w:rsidR="00066216" w:rsidRPr="002A5240" w:rsidRDefault="00066216" w:rsidP="00910914">
      <w:pPr>
        <w:pStyle w:val="BodyText"/>
      </w:pPr>
      <w:r>
        <w:t>D</w:t>
      </w:r>
      <w:r w:rsidRPr="002C3F21">
        <w:t>ecision making reports</w:t>
      </w:r>
      <w:r>
        <w:t xml:space="preserve"> </w:t>
      </w:r>
      <w:r w:rsidRPr="002C3F21">
        <w:t xml:space="preserve">require consideration of risk in terms of current and </w:t>
      </w:r>
      <w:r w:rsidRPr="002C3F21">
        <w:lastRenderedPageBreak/>
        <w:t xml:space="preserve">potential risks over the medium term, </w:t>
      </w:r>
      <w:r w:rsidR="00593E6E">
        <w:t xml:space="preserve">including </w:t>
      </w:r>
      <w:r w:rsidRPr="002C3F21">
        <w:t>how they will be managed and mitigated.</w:t>
      </w:r>
    </w:p>
    <w:p w:rsidR="00066216" w:rsidRDefault="00066216" w:rsidP="00910914">
      <w:pPr>
        <w:pStyle w:val="BodyText"/>
      </w:pPr>
      <w:r w:rsidRPr="005C4392">
        <w:t xml:space="preserve">The </w:t>
      </w:r>
      <w:r w:rsidR="009E6F08">
        <w:t>strategic director of f</w:t>
      </w:r>
      <w:r w:rsidRPr="005C4392">
        <w:t xml:space="preserve">inance </w:t>
      </w:r>
      <w:r w:rsidR="009E6F08">
        <w:t xml:space="preserve">and </w:t>
      </w:r>
      <w:r w:rsidR="008F7B51">
        <w:t>governance</w:t>
      </w:r>
      <w:r w:rsidRPr="005C4392">
        <w:t xml:space="preserve"> </w:t>
      </w:r>
      <w:r>
        <w:t>provide</w:t>
      </w:r>
      <w:r w:rsidR="009E6F08">
        <w:t>s</w:t>
      </w:r>
      <w:r>
        <w:t xml:space="preserve"> </w:t>
      </w:r>
      <w:r w:rsidRPr="005C4392">
        <w:t>financial regulations</w:t>
      </w:r>
      <w:r>
        <w:t>, and detailed finance protocols,</w:t>
      </w:r>
      <w:r w:rsidRPr="005C4392">
        <w:t xml:space="preserve"> procedures, guidance and </w:t>
      </w:r>
      <w:r>
        <w:t xml:space="preserve">finance </w:t>
      </w:r>
      <w:r w:rsidRPr="005C4392">
        <w:t>training for managers and staff.</w:t>
      </w:r>
    </w:p>
    <w:p w:rsidR="00066216" w:rsidRDefault="00066216" w:rsidP="00910914">
      <w:pPr>
        <w:pStyle w:val="BodyText"/>
      </w:pPr>
      <w:r>
        <w:t>Strategic directors maintain an adequate framework of internal controls (e.g. authorisation, reconciliatio</w:t>
      </w:r>
      <w:r w:rsidR="00AD4119">
        <w:t>ns, separation of duties, etc) within their departments.</w:t>
      </w:r>
    </w:p>
    <w:p w:rsidR="008E358B" w:rsidRDefault="00066216" w:rsidP="00910914">
      <w:pPr>
        <w:pStyle w:val="BodyText"/>
      </w:pPr>
      <w:r>
        <w:t xml:space="preserve">The </w:t>
      </w:r>
      <w:r w:rsidR="009E6F08">
        <w:t>c</w:t>
      </w:r>
      <w:r>
        <w:t>ouncil maintain</w:t>
      </w:r>
      <w:r w:rsidR="009E6F08">
        <w:t>s</w:t>
      </w:r>
      <w:r>
        <w:t xml:space="preserve"> an internal audit service, which provide</w:t>
      </w:r>
      <w:r w:rsidR="009E6F08">
        <w:t>s</w:t>
      </w:r>
      <w:r>
        <w:t xml:space="preserve"> assurance on the adequacy of the council’s internal control and risk management framework. </w:t>
      </w:r>
    </w:p>
    <w:p w:rsidR="00405110" w:rsidRPr="00910914" w:rsidRDefault="00405110" w:rsidP="00910914">
      <w:pPr>
        <w:pStyle w:val="BodyText"/>
      </w:pPr>
      <w:r w:rsidRPr="00910914">
        <w:t xml:space="preserve">The strategic director of finance and governance, as the council’s senior information risk owner, ensures that effective arrangements are in place to manage and share data appropriately. </w:t>
      </w:r>
    </w:p>
    <w:p w:rsidR="008E358B" w:rsidRDefault="008E358B" w:rsidP="00910914">
      <w:pPr>
        <w:pStyle w:val="BodyText"/>
      </w:pPr>
      <w:r>
        <w:t xml:space="preserve">The </w:t>
      </w:r>
      <w:r w:rsidR="009E6F08">
        <w:t>c</w:t>
      </w:r>
      <w:r>
        <w:t>ouncil is committed to fighting fraud and corruption, whether attempted from inside or outside the authority, and take</w:t>
      </w:r>
      <w:r w:rsidR="009E6F08">
        <w:t>s</w:t>
      </w:r>
      <w:r>
        <w:t xml:space="preserve"> appropriate action against the perpetrators. The </w:t>
      </w:r>
      <w:r w:rsidR="009E6F08">
        <w:t>c</w:t>
      </w:r>
      <w:r>
        <w:t>oun</w:t>
      </w:r>
      <w:r w:rsidR="00AD4119">
        <w:t xml:space="preserve">cil </w:t>
      </w:r>
      <w:r w:rsidR="009E6F08">
        <w:t>m</w:t>
      </w:r>
      <w:r w:rsidR="00AD4119">
        <w:t>aintain</w:t>
      </w:r>
      <w:r w:rsidR="009E6F08">
        <w:t>s</w:t>
      </w:r>
      <w:r>
        <w:t xml:space="preserve"> an anti-fraud strategy and fraud response plan, supported by fraud awareness training and professional fra</w:t>
      </w:r>
      <w:r w:rsidR="000F5FED">
        <w:t>ud investigations to promote an</w:t>
      </w:r>
      <w:r>
        <w:t xml:space="preserve"> anti-fraud culture in the organisation.</w:t>
      </w:r>
    </w:p>
    <w:p w:rsidR="008E358B" w:rsidRPr="002C3F21" w:rsidRDefault="009E6F08" w:rsidP="00910914">
      <w:pPr>
        <w:pStyle w:val="BodyText"/>
      </w:pPr>
      <w:r>
        <w:t>The c</w:t>
      </w:r>
      <w:r w:rsidR="008E358B" w:rsidRPr="002C3F21">
        <w:t>ouncil</w:t>
      </w:r>
      <w:r w:rsidR="00AD4119">
        <w:t xml:space="preserve"> maintain</w:t>
      </w:r>
      <w:r>
        <w:t>s</w:t>
      </w:r>
      <w:r w:rsidR="008E358B">
        <w:t xml:space="preserve"> a </w:t>
      </w:r>
      <w:r>
        <w:t>whistleblowing p</w:t>
      </w:r>
      <w:r w:rsidR="008E358B" w:rsidRPr="008B40D9">
        <w:t>olicy</w:t>
      </w:r>
      <w:r w:rsidR="008E358B" w:rsidRPr="002C3F21">
        <w:t xml:space="preserve"> </w:t>
      </w:r>
      <w:r w:rsidR="008E358B">
        <w:t xml:space="preserve">to </w:t>
      </w:r>
      <w:r w:rsidR="008E358B" w:rsidRPr="002C3F21">
        <w:t xml:space="preserve">encourage members, staff, contractors and agents to report any instances of suspected unlawful conduct, financial malpractice, or actions that are dangerous to the public or environment. The policy and procedures </w:t>
      </w:r>
      <w:proofErr w:type="gramStart"/>
      <w:r w:rsidR="00BF64F6">
        <w:t>ar</w:t>
      </w:r>
      <w:r w:rsidR="008E358B">
        <w:t xml:space="preserve">e </w:t>
      </w:r>
      <w:r w:rsidR="00BF64F6">
        <w:t>published</w:t>
      </w:r>
      <w:proofErr w:type="gramEnd"/>
      <w:r w:rsidR="00BF64F6">
        <w:t xml:space="preserve"> on the c</w:t>
      </w:r>
      <w:r w:rsidR="008E358B" w:rsidRPr="002C3F21">
        <w:t xml:space="preserve">ouncil’s website </w:t>
      </w:r>
      <w:r w:rsidR="008E358B">
        <w:t>and</w:t>
      </w:r>
      <w:r w:rsidR="008E358B" w:rsidRPr="002C3F21">
        <w:t xml:space="preserve"> intranet and provide avenues to raise concerns and receive appropriate feedback. </w:t>
      </w:r>
      <w:r w:rsidR="008E358B">
        <w:t>W</w:t>
      </w:r>
      <w:r w:rsidR="008E358B" w:rsidRPr="002C3F21">
        <w:t xml:space="preserve">histleblowers </w:t>
      </w:r>
      <w:proofErr w:type="gramStart"/>
      <w:r w:rsidR="00BF64F6">
        <w:t>ar</w:t>
      </w:r>
      <w:r w:rsidR="008E358B">
        <w:t xml:space="preserve">e </w:t>
      </w:r>
      <w:r w:rsidR="008E358B" w:rsidRPr="002C3F21">
        <w:t>protected</w:t>
      </w:r>
      <w:proofErr w:type="gramEnd"/>
      <w:r w:rsidR="008E358B" w:rsidRPr="002C3F21">
        <w:t xml:space="preserve"> </w:t>
      </w:r>
      <w:r w:rsidR="00BF64F6">
        <w:t xml:space="preserve">as far as is possible </w:t>
      </w:r>
      <w:r w:rsidR="008E358B" w:rsidRPr="002C3F21">
        <w:t>from any reprisals or victimis</w:t>
      </w:r>
      <w:r w:rsidR="008E358B">
        <w:t>ation</w:t>
      </w:r>
      <w:r w:rsidR="003B6DD2">
        <w:t xml:space="preserve"> if they make the disclosure in an appropriate manner and in good faith</w:t>
      </w:r>
      <w:r w:rsidR="008E358B" w:rsidRPr="002C3F21">
        <w:t xml:space="preserve">. </w:t>
      </w:r>
      <w:proofErr w:type="gramStart"/>
      <w:r w:rsidR="008E358B" w:rsidRPr="002C3F21">
        <w:t xml:space="preserve">All concerns raised under the </w:t>
      </w:r>
      <w:r w:rsidR="00BF64F6">
        <w:t>w</w:t>
      </w:r>
      <w:r w:rsidR="008E358B" w:rsidRPr="002C3F21">
        <w:t xml:space="preserve">histleblowing </w:t>
      </w:r>
      <w:r w:rsidR="00BF64F6">
        <w:t>p</w:t>
      </w:r>
      <w:r w:rsidR="008E358B">
        <w:t xml:space="preserve">olicy </w:t>
      </w:r>
      <w:r w:rsidR="00BF64F6">
        <w:t>ar</w:t>
      </w:r>
      <w:r w:rsidR="008E358B">
        <w:t>e</w:t>
      </w:r>
      <w:r w:rsidR="008E358B" w:rsidRPr="002C3F21">
        <w:t xml:space="preserve"> recorded by the </w:t>
      </w:r>
      <w:r w:rsidR="00BF64F6">
        <w:t>m</w:t>
      </w:r>
      <w:r w:rsidR="008E358B">
        <w:t xml:space="preserve">onitoring </w:t>
      </w:r>
      <w:r w:rsidR="00BF64F6">
        <w:t>o</w:t>
      </w:r>
      <w:r w:rsidR="008E358B">
        <w:t>fficer</w:t>
      </w:r>
      <w:proofErr w:type="gramEnd"/>
      <w:r w:rsidR="008E358B" w:rsidRPr="002C3F21">
        <w:t xml:space="preserve">. </w:t>
      </w:r>
    </w:p>
    <w:p w:rsidR="00E073AE" w:rsidRDefault="00BB5E9F" w:rsidP="00910914">
      <w:pPr>
        <w:pStyle w:val="BodyText"/>
      </w:pPr>
      <w:r>
        <w:t>P</w:t>
      </w:r>
      <w:r w:rsidR="008A256B">
        <w:t xml:space="preserve">artnership working </w:t>
      </w:r>
      <w:proofErr w:type="gramStart"/>
      <w:r w:rsidR="00BF64F6">
        <w:t>is</w:t>
      </w:r>
      <w:r w:rsidRPr="004C3AE9">
        <w:t xml:space="preserve"> governed</w:t>
      </w:r>
      <w:proofErr w:type="gramEnd"/>
      <w:r w:rsidRPr="004C3AE9">
        <w:t xml:space="preserve"> by agreements, protocols or memoranda of understanding relevant to the type of work or relationship</w:t>
      </w:r>
      <w:r>
        <w:t xml:space="preserve"> involved</w:t>
      </w:r>
      <w:r w:rsidRPr="004C3AE9">
        <w:t>.</w:t>
      </w:r>
      <w:r>
        <w:t xml:space="preserve"> The </w:t>
      </w:r>
      <w:r w:rsidR="00BF64F6">
        <w:t>monitoring o</w:t>
      </w:r>
      <w:r w:rsidR="008A256B">
        <w:t>fficer</w:t>
      </w:r>
      <w:r>
        <w:t xml:space="preserve"> ensure</w:t>
      </w:r>
      <w:r w:rsidR="00BF64F6">
        <w:t>s</w:t>
      </w:r>
      <w:r>
        <w:t xml:space="preserve"> that all</w:t>
      </w:r>
      <w:r w:rsidR="008A256B">
        <w:t xml:space="preserve"> partnership agreements</w:t>
      </w:r>
      <w:r>
        <w:t xml:space="preserve"> are fit for purpose and the </w:t>
      </w:r>
      <w:r w:rsidR="00BF64F6">
        <w:t>c</w:t>
      </w:r>
      <w:r>
        <w:t xml:space="preserve">ouncil’s interests </w:t>
      </w:r>
      <w:proofErr w:type="gramStart"/>
      <w:r>
        <w:t>are protected</w:t>
      </w:r>
      <w:proofErr w:type="gramEnd"/>
      <w:r>
        <w:t>.</w:t>
      </w:r>
    </w:p>
    <w:p w:rsidR="00753741" w:rsidRDefault="00652964" w:rsidP="00910914">
      <w:pPr>
        <w:pStyle w:val="BodyText"/>
      </w:pPr>
      <w:r>
        <w:t xml:space="preserve">Decisions on service delivery options and contract awards </w:t>
      </w:r>
      <w:r w:rsidR="00E073AE">
        <w:t>are</w:t>
      </w:r>
      <w:r>
        <w:t xml:space="preserve"> subject to challenge by senior management teams and by departmental and corporate contract review boards. </w:t>
      </w:r>
    </w:p>
    <w:p w:rsidR="00753741" w:rsidRPr="00CD3BC9" w:rsidRDefault="00D45C8C" w:rsidP="00CD3BC9">
      <w:pPr>
        <w:pStyle w:val="Heading3"/>
        <w:spacing w:before="240"/>
      </w:pPr>
      <w:r w:rsidRPr="00CD3BC9">
        <w:t xml:space="preserve">Transparency and </w:t>
      </w:r>
      <w:r w:rsidR="00BB5E9F" w:rsidRPr="00CD3BC9">
        <w:t>Accountability</w:t>
      </w:r>
    </w:p>
    <w:p w:rsidR="00D45C8C" w:rsidRDefault="00D45C8C" w:rsidP="00910914">
      <w:pPr>
        <w:pStyle w:val="BodyText"/>
      </w:pPr>
      <w:r>
        <w:t xml:space="preserve">The </w:t>
      </w:r>
      <w:r w:rsidR="00B76885">
        <w:t>c</w:t>
      </w:r>
      <w:r>
        <w:t>ouncil expects the highest s</w:t>
      </w:r>
      <w:r w:rsidR="00BB5E9F" w:rsidRPr="002C3F21">
        <w:t>tandards of conduct and personal behaviour</w:t>
      </w:r>
      <w:r w:rsidR="00BB5E9F">
        <w:t xml:space="preserve"> </w:t>
      </w:r>
      <w:r>
        <w:t xml:space="preserve">from </w:t>
      </w:r>
      <w:r w:rsidR="00BB5E9F">
        <w:t>members and staff</w:t>
      </w:r>
      <w:r>
        <w:t xml:space="preserve">. These standards </w:t>
      </w:r>
      <w:r w:rsidR="00B76885">
        <w:t>ar</w:t>
      </w:r>
      <w:r>
        <w:t xml:space="preserve">e </w:t>
      </w:r>
      <w:r w:rsidR="00BB5E9F" w:rsidRPr="002C3F21">
        <w:t>defined and commun</w:t>
      </w:r>
      <w:r w:rsidR="00BB5E9F">
        <w:t>icated through codes of conduct</w:t>
      </w:r>
      <w:r>
        <w:t xml:space="preserve">, which </w:t>
      </w:r>
      <w:proofErr w:type="gramStart"/>
      <w:r w:rsidR="00B76885">
        <w:t>ar</w:t>
      </w:r>
      <w:r>
        <w:t xml:space="preserve">e </w:t>
      </w:r>
      <w:r w:rsidR="00BB5E9F" w:rsidRPr="002C3F21">
        <w:t>communicated</w:t>
      </w:r>
      <w:proofErr w:type="gramEnd"/>
      <w:r w:rsidR="00BB5E9F" w:rsidRPr="002C3F21">
        <w:t xml:space="preserve"> to</w:t>
      </w:r>
      <w:r w:rsidR="00B76885">
        <w:t xml:space="preserve"> members and staff through the c</w:t>
      </w:r>
      <w:r w:rsidR="00BB5E9F" w:rsidRPr="002C3F21">
        <w:t>ouncil’s intranet and as part of induction training.</w:t>
      </w:r>
    </w:p>
    <w:p w:rsidR="005758D6" w:rsidRPr="00392AB1" w:rsidRDefault="00A9552C" w:rsidP="00910914">
      <w:pPr>
        <w:pStyle w:val="BodyText"/>
      </w:pPr>
      <w:r w:rsidRPr="00C93CAF">
        <w:t xml:space="preserve">The Localism Act 2011 makes it a duty to promote and maintain high standards of conduct by members of the </w:t>
      </w:r>
      <w:r w:rsidRPr="005872E3">
        <w:t xml:space="preserve">authority.  </w:t>
      </w:r>
      <w:r w:rsidR="00B76885" w:rsidRPr="005872E3">
        <w:t>The c</w:t>
      </w:r>
      <w:r w:rsidR="005758D6" w:rsidRPr="005872E3">
        <w:t>ouncil maintain</w:t>
      </w:r>
      <w:r w:rsidR="00B76885" w:rsidRPr="00392AB1">
        <w:t>s</w:t>
      </w:r>
      <w:r w:rsidR="005758D6" w:rsidRPr="00392AB1">
        <w:t xml:space="preserve"> an effective </w:t>
      </w:r>
      <w:r w:rsidR="00893C57">
        <w:t xml:space="preserve">audit, governance and </w:t>
      </w:r>
      <w:r w:rsidR="00B76885" w:rsidRPr="00392AB1">
        <w:t>s</w:t>
      </w:r>
      <w:r w:rsidR="005758D6" w:rsidRPr="00392AB1">
        <w:t xml:space="preserve">tandards </w:t>
      </w:r>
      <w:r w:rsidR="00B76885" w:rsidRPr="00392AB1">
        <w:t>c</w:t>
      </w:r>
      <w:r w:rsidR="005758D6" w:rsidRPr="00392AB1">
        <w:t>ommittee, which maintain</w:t>
      </w:r>
      <w:r w:rsidR="00B76885" w:rsidRPr="00392AB1">
        <w:t>s</w:t>
      </w:r>
      <w:r w:rsidR="005758D6" w:rsidRPr="00392AB1">
        <w:t xml:space="preserve"> high standards of conduct among elected members and investigate</w:t>
      </w:r>
      <w:r w:rsidR="00B76885" w:rsidRPr="00392AB1">
        <w:t>s</w:t>
      </w:r>
      <w:r w:rsidR="005758D6" w:rsidRPr="00392AB1">
        <w:t xml:space="preserve"> complaints against those who have contravened the code of conduct. It consider</w:t>
      </w:r>
      <w:r w:rsidR="00893C57">
        <w:t>s</w:t>
      </w:r>
      <w:r w:rsidR="005758D6" w:rsidRPr="00392AB1">
        <w:t xml:space="preserve"> reports and advice from the </w:t>
      </w:r>
      <w:r w:rsidR="00B76885" w:rsidRPr="00392AB1">
        <w:t>m</w:t>
      </w:r>
      <w:r w:rsidR="005758D6" w:rsidRPr="00392AB1">
        <w:t xml:space="preserve">onitoring </w:t>
      </w:r>
      <w:r w:rsidR="00B76885" w:rsidRPr="00392AB1">
        <w:t>o</w:t>
      </w:r>
      <w:r w:rsidR="005758D6" w:rsidRPr="00392AB1">
        <w:t xml:space="preserve">fficer on unlawful expenditure, probity issues, and issues raised under the whistleblowing policy. </w:t>
      </w:r>
    </w:p>
    <w:p w:rsidR="00113C02" w:rsidRDefault="00113C02" w:rsidP="00910914">
      <w:pPr>
        <w:pStyle w:val="BodyText"/>
      </w:pPr>
      <w:r w:rsidRPr="002C3F21">
        <w:t xml:space="preserve">Both councillors and senior officers </w:t>
      </w:r>
      <w:r>
        <w:t>make</w:t>
      </w:r>
      <w:r w:rsidRPr="002C3F21">
        <w:t xml:space="preserve"> declarations of interests an</w:t>
      </w:r>
      <w:r>
        <w:t xml:space="preserve">d register </w:t>
      </w:r>
      <w:r w:rsidRPr="002C3F21">
        <w:t>gifts and hospitality.</w:t>
      </w:r>
      <w:r>
        <w:t xml:space="preserve"> The monitoring officer maintain</w:t>
      </w:r>
      <w:r w:rsidR="00B76885">
        <w:t>s</w:t>
      </w:r>
      <w:r>
        <w:t xml:space="preserve"> a register of </w:t>
      </w:r>
      <w:r>
        <w:lastRenderedPageBreak/>
        <w:t xml:space="preserve">interest </w:t>
      </w:r>
      <w:r w:rsidR="00C93CAF">
        <w:t xml:space="preserve">for members </w:t>
      </w:r>
      <w:r>
        <w:t>and make</w:t>
      </w:r>
      <w:r w:rsidR="00B76885">
        <w:t>s</w:t>
      </w:r>
      <w:r>
        <w:t xml:space="preserve"> it available for public inspection. </w:t>
      </w:r>
    </w:p>
    <w:p w:rsidR="005758D6" w:rsidRDefault="00D45C8C" w:rsidP="00910914">
      <w:pPr>
        <w:pStyle w:val="BodyText"/>
      </w:pPr>
      <w:r>
        <w:t xml:space="preserve">All </w:t>
      </w:r>
      <w:r w:rsidR="00B76885">
        <w:t>c</w:t>
      </w:r>
      <w:r>
        <w:t>ouncil meetings</w:t>
      </w:r>
      <w:r w:rsidRPr="002C3F21">
        <w:t xml:space="preserve"> </w:t>
      </w:r>
      <w:proofErr w:type="gramStart"/>
      <w:r w:rsidR="00B76885">
        <w:t>ar</w:t>
      </w:r>
      <w:r>
        <w:t>e</w:t>
      </w:r>
      <w:r w:rsidRPr="002C3F21">
        <w:t xml:space="preserve"> held</w:t>
      </w:r>
      <w:proofErr w:type="gramEnd"/>
      <w:r w:rsidRPr="002C3F21">
        <w:t xml:space="preserve"> in public unless there are </w:t>
      </w:r>
      <w:r>
        <w:t>specific</w:t>
      </w:r>
      <w:r w:rsidRPr="002C3F21">
        <w:t xml:space="preserve"> reasons for confidentiality.</w:t>
      </w:r>
      <w:r>
        <w:t xml:space="preserve"> </w:t>
      </w:r>
      <w:r w:rsidR="005758D6">
        <w:t xml:space="preserve">Meeting agendas </w:t>
      </w:r>
      <w:proofErr w:type="gramStart"/>
      <w:r w:rsidR="00B76885">
        <w:t>ar</w:t>
      </w:r>
      <w:r w:rsidR="005758D6">
        <w:t>e published</w:t>
      </w:r>
      <w:proofErr w:type="gramEnd"/>
      <w:r w:rsidR="005758D6">
        <w:t xml:space="preserve"> o</w:t>
      </w:r>
      <w:r w:rsidR="00B76885">
        <w:t>n the c</w:t>
      </w:r>
      <w:r w:rsidR="005758D6">
        <w:t xml:space="preserve">ouncil website in advance of meetings. </w:t>
      </w:r>
    </w:p>
    <w:p w:rsidR="00D45C8C" w:rsidRPr="00FF0F1E" w:rsidRDefault="008342ED" w:rsidP="00910914">
      <w:pPr>
        <w:pStyle w:val="BodyText"/>
      </w:pPr>
      <w:r>
        <w:t xml:space="preserve">A forward plan of forthcoming key decisions </w:t>
      </w:r>
      <w:proofErr w:type="gramStart"/>
      <w:r>
        <w:t>is published</w:t>
      </w:r>
      <w:proofErr w:type="gramEnd"/>
      <w:r>
        <w:t xml:space="preserve"> on the council’s website</w:t>
      </w:r>
      <w:r w:rsidRPr="00C4523A">
        <w:t xml:space="preserve"> </w:t>
      </w:r>
      <w:r w:rsidR="00DD26FE">
        <w:t>and a</w:t>
      </w:r>
      <w:r w:rsidR="00D45C8C" w:rsidRPr="00C4523A">
        <w:t xml:space="preserve">ll formal decisions </w:t>
      </w:r>
      <w:r w:rsidR="00B76885">
        <w:t>ar</w:t>
      </w:r>
      <w:r w:rsidR="005758D6">
        <w:t>e</w:t>
      </w:r>
      <w:r w:rsidR="00113C02">
        <w:t xml:space="preserve"> documented and </w:t>
      </w:r>
      <w:r w:rsidR="00B76885">
        <w:t>ar</w:t>
      </w:r>
      <w:r w:rsidR="005758D6">
        <w:t xml:space="preserve">e </w:t>
      </w:r>
      <w:r w:rsidR="00D45C8C" w:rsidRPr="00FF0F1E">
        <w:t>based upon a written report recording the criteria, rationale and considerations on which the decisions are based.</w:t>
      </w:r>
      <w:r w:rsidR="00D45C8C">
        <w:t xml:space="preserve"> Decision reports include professional legal and financial advice </w:t>
      </w:r>
      <w:r>
        <w:t>and r</w:t>
      </w:r>
      <w:r w:rsidR="0037048D">
        <w:t xml:space="preserve">eports for member decisions </w:t>
      </w:r>
      <w:proofErr w:type="gramStart"/>
      <w:r w:rsidR="00B76885">
        <w:t>ar</w:t>
      </w:r>
      <w:r w:rsidR="0037048D">
        <w:t>e</w:t>
      </w:r>
      <w:r w:rsidR="00D45C8C" w:rsidRPr="00FF0F1E">
        <w:t xml:space="preserve"> published</w:t>
      </w:r>
      <w:proofErr w:type="gramEnd"/>
      <w:r w:rsidR="00D45C8C" w:rsidRPr="00FF0F1E">
        <w:t xml:space="preserve"> on the </w:t>
      </w:r>
      <w:r w:rsidR="00B76885">
        <w:t>c</w:t>
      </w:r>
      <w:r w:rsidR="00D45C8C" w:rsidRPr="00FF0F1E">
        <w:t xml:space="preserve">ouncil’s website </w:t>
      </w:r>
      <w:r w:rsidR="00D45C8C">
        <w:t xml:space="preserve">at least </w:t>
      </w:r>
      <w:r w:rsidR="00D45C8C" w:rsidRPr="00FF0F1E">
        <w:t xml:space="preserve">five days before the decision is to be taken. </w:t>
      </w:r>
    </w:p>
    <w:p w:rsidR="00113C02" w:rsidRDefault="00113C02" w:rsidP="00910914">
      <w:pPr>
        <w:pStyle w:val="BodyText"/>
      </w:pPr>
      <w:r>
        <w:t xml:space="preserve">Minutes of meetings and details of decisions taken </w:t>
      </w:r>
      <w:proofErr w:type="gramStart"/>
      <w:r w:rsidR="00B76885">
        <w:t>ar</w:t>
      </w:r>
      <w:r>
        <w:t>e published</w:t>
      </w:r>
      <w:proofErr w:type="gramEnd"/>
      <w:r>
        <w:t xml:space="preserve"> on the </w:t>
      </w:r>
      <w:r w:rsidR="00B76885">
        <w:t>c</w:t>
      </w:r>
      <w:r>
        <w:t xml:space="preserve">ouncil’s website. </w:t>
      </w:r>
    </w:p>
    <w:p w:rsidR="005758D6" w:rsidRPr="0078679B" w:rsidRDefault="00113C02" w:rsidP="00910914">
      <w:pPr>
        <w:pStyle w:val="BodyText"/>
      </w:pPr>
      <w:r>
        <w:t>T</w:t>
      </w:r>
      <w:r w:rsidR="005758D6" w:rsidRPr="0078679B">
        <w:t xml:space="preserve">he </w:t>
      </w:r>
      <w:r w:rsidR="00B76885">
        <w:t>c</w:t>
      </w:r>
      <w:r w:rsidR="005758D6">
        <w:t xml:space="preserve">ouncil’s </w:t>
      </w:r>
      <w:r w:rsidR="00B76885">
        <w:t>o</w:t>
      </w:r>
      <w:r w:rsidR="005758D6">
        <w:t xml:space="preserve">verview and </w:t>
      </w:r>
      <w:r w:rsidR="00B76885">
        <w:t>scrutiny c</w:t>
      </w:r>
      <w:r w:rsidR="005758D6" w:rsidRPr="0078679B">
        <w:t>ommittee and its</w:t>
      </w:r>
      <w:r w:rsidR="005758D6">
        <w:t xml:space="preserve"> </w:t>
      </w:r>
      <w:r w:rsidR="005D14E2" w:rsidRPr="00F00B0E">
        <w:t xml:space="preserve">scrutiny </w:t>
      </w:r>
      <w:r w:rsidR="00CA479D" w:rsidRPr="00F00B0E">
        <w:t>commission</w:t>
      </w:r>
      <w:r w:rsidR="005758D6" w:rsidRPr="00F00B0E">
        <w:t>s</w:t>
      </w:r>
      <w:r w:rsidRPr="00F00B0E">
        <w:t xml:space="preserve"> </w:t>
      </w:r>
      <w:r w:rsidRPr="0078679B">
        <w:t xml:space="preserve">undertake </w:t>
      </w:r>
      <w:r>
        <w:t>scrutiny of the executive</w:t>
      </w:r>
      <w:r w:rsidR="00B76885">
        <w:t xml:space="preserve"> function</w:t>
      </w:r>
      <w:r>
        <w:t xml:space="preserve"> in</w:t>
      </w:r>
      <w:r w:rsidR="005758D6" w:rsidRPr="0078679B">
        <w:t xml:space="preserve"> a number of </w:t>
      </w:r>
      <w:r w:rsidR="00B76885">
        <w:t>way</w:t>
      </w:r>
      <w:r w:rsidR="005758D6" w:rsidRPr="0078679B">
        <w:t>s:</w:t>
      </w:r>
    </w:p>
    <w:p w:rsidR="005758D6" w:rsidRPr="0078679B" w:rsidRDefault="005758D6" w:rsidP="005758D6">
      <w:pPr>
        <w:pStyle w:val="Bulletpoint"/>
        <w:tabs>
          <w:tab w:val="clear" w:pos="851"/>
        </w:tabs>
        <w:ind w:left="1080"/>
        <w:jc w:val="both"/>
      </w:pPr>
      <w:r w:rsidRPr="0078679B">
        <w:t>reviews into individual topics</w:t>
      </w:r>
    </w:p>
    <w:p w:rsidR="005758D6" w:rsidRPr="00910914" w:rsidRDefault="005758D6" w:rsidP="005758D6">
      <w:pPr>
        <w:pStyle w:val="Bulletpoint"/>
        <w:tabs>
          <w:tab w:val="clear" w:pos="851"/>
        </w:tabs>
        <w:ind w:left="1080"/>
        <w:jc w:val="both"/>
      </w:pPr>
      <w:r w:rsidRPr="0078679B">
        <w:t>“call in” – scrutiny of decisions of the cabinet before they are implemented</w:t>
      </w:r>
    </w:p>
    <w:p w:rsidR="00147CFE" w:rsidRPr="00910914" w:rsidRDefault="00147CFE" w:rsidP="005758D6">
      <w:pPr>
        <w:pStyle w:val="Bulletpoint"/>
        <w:tabs>
          <w:tab w:val="clear" w:pos="851"/>
        </w:tabs>
        <w:ind w:left="1080"/>
        <w:jc w:val="both"/>
      </w:pPr>
      <w:r w:rsidRPr="00910914">
        <w:t>consideration of matters brought forward by individual councillors</w:t>
      </w:r>
    </w:p>
    <w:p w:rsidR="005758D6" w:rsidRPr="0078679B" w:rsidRDefault="0037048D" w:rsidP="005758D6">
      <w:pPr>
        <w:pStyle w:val="Bulletpoint"/>
        <w:tabs>
          <w:tab w:val="clear" w:pos="851"/>
        </w:tabs>
        <w:ind w:left="1080"/>
        <w:jc w:val="both"/>
      </w:pPr>
      <w:proofErr w:type="gramStart"/>
      <w:r>
        <w:t>c</w:t>
      </w:r>
      <w:r w:rsidR="005758D6" w:rsidRPr="0078679B">
        <w:t>all</w:t>
      </w:r>
      <w:proofErr w:type="gramEnd"/>
      <w:r w:rsidR="005758D6" w:rsidRPr="0078679B">
        <w:t xml:space="preserve"> to account of officers on receipt of a petition of 500 or more signatures</w:t>
      </w:r>
      <w:r w:rsidR="00B76885">
        <w:t>.</w:t>
      </w:r>
    </w:p>
    <w:p w:rsidR="00D45C8C" w:rsidRDefault="00D45C8C" w:rsidP="00910914">
      <w:pPr>
        <w:pStyle w:val="BodyText"/>
      </w:pPr>
      <w:r w:rsidRPr="002C3F21">
        <w:t xml:space="preserve">The </w:t>
      </w:r>
      <w:r w:rsidR="00B76885">
        <w:t>c</w:t>
      </w:r>
      <w:r w:rsidRPr="002C3F21">
        <w:t xml:space="preserve">ouncil </w:t>
      </w:r>
      <w:r>
        <w:t>maintain</w:t>
      </w:r>
      <w:r w:rsidR="00B76885">
        <w:t>s</w:t>
      </w:r>
      <w:r>
        <w:t xml:space="preserve"> </w:t>
      </w:r>
      <w:r w:rsidRPr="002C3F21">
        <w:t xml:space="preserve">a </w:t>
      </w:r>
      <w:r w:rsidR="00B76885">
        <w:t>c</w:t>
      </w:r>
      <w:r w:rsidRPr="002C3F21">
        <w:t xml:space="preserve">orporate </w:t>
      </w:r>
      <w:r w:rsidR="00B76885">
        <w:t>c</w:t>
      </w:r>
      <w:r w:rsidRPr="002C3F21">
        <w:t xml:space="preserve">omplaints </w:t>
      </w:r>
      <w:r w:rsidR="00B76885">
        <w:t>p</w:t>
      </w:r>
      <w:r w:rsidRPr="002C3F21">
        <w:t>olicy in line with Ombudsman guidelines and good practice</w:t>
      </w:r>
      <w:r>
        <w:t>,</w:t>
      </w:r>
      <w:r w:rsidRPr="002C3F21">
        <w:t xml:space="preserve"> </w:t>
      </w:r>
      <w:r>
        <w:t xml:space="preserve">which </w:t>
      </w:r>
      <w:r w:rsidR="00B76885">
        <w:t>is</w:t>
      </w:r>
      <w:r>
        <w:t xml:space="preserve"> </w:t>
      </w:r>
      <w:r w:rsidRPr="002C3F21">
        <w:t xml:space="preserve">available on the </w:t>
      </w:r>
      <w:r w:rsidR="00B76885">
        <w:t>c</w:t>
      </w:r>
      <w:r w:rsidRPr="002C3F21">
        <w:t>ouncil’s website.</w:t>
      </w:r>
      <w:r>
        <w:t xml:space="preserve"> The </w:t>
      </w:r>
      <w:r w:rsidR="00B76885">
        <w:t>c</w:t>
      </w:r>
      <w:r>
        <w:t>ouncil use</w:t>
      </w:r>
      <w:r w:rsidR="00B76885">
        <w:t>s</w:t>
      </w:r>
      <w:r>
        <w:t xml:space="preserve"> the information gained from complaints to help drive forward improvements and to respond positively to customers' needs and expectations. All lessons learned and service improvements brought about from complaints </w:t>
      </w:r>
      <w:proofErr w:type="gramStart"/>
      <w:r>
        <w:t>will be reported</w:t>
      </w:r>
      <w:proofErr w:type="gramEnd"/>
      <w:r>
        <w:t xml:space="preserve"> through departmental senior management teams</w:t>
      </w:r>
      <w:r w:rsidR="006D5BBE">
        <w:t>.</w:t>
      </w:r>
      <w:r w:rsidRPr="00DE195B">
        <w:t xml:space="preserve"> </w:t>
      </w:r>
    </w:p>
    <w:p w:rsidR="005758D6" w:rsidRDefault="00FA2E27" w:rsidP="00910914">
      <w:pPr>
        <w:pStyle w:val="BodyText"/>
      </w:pPr>
      <w:r>
        <w:t xml:space="preserve">The </w:t>
      </w:r>
      <w:r w:rsidR="00B76885">
        <w:t>c</w:t>
      </w:r>
      <w:r>
        <w:t>ouncil publish</w:t>
      </w:r>
      <w:r w:rsidR="00B76885">
        <w:t>es</w:t>
      </w:r>
      <w:r>
        <w:t xml:space="preserve"> on the website </w:t>
      </w:r>
      <w:r w:rsidRPr="00766652">
        <w:t>an annual report, which provide</w:t>
      </w:r>
      <w:r w:rsidR="00B76885">
        <w:t>s</w:t>
      </w:r>
      <w:r w:rsidRPr="00766652">
        <w:t xml:space="preserve"> full analysis of </w:t>
      </w:r>
      <w:r>
        <w:t>our achievements, activities and performance for the year</w:t>
      </w:r>
      <w:r w:rsidR="005758D6">
        <w:t xml:space="preserve">. </w:t>
      </w:r>
    </w:p>
    <w:p w:rsidR="005758D6" w:rsidRDefault="005758D6" w:rsidP="00910914">
      <w:pPr>
        <w:pStyle w:val="BodyText"/>
      </w:pPr>
      <w:r>
        <w:t xml:space="preserve">The </w:t>
      </w:r>
      <w:r w:rsidR="00B76885">
        <w:t>c</w:t>
      </w:r>
      <w:r>
        <w:t xml:space="preserve">ouncil’s financial performance </w:t>
      </w:r>
      <w:proofErr w:type="gramStart"/>
      <w:r w:rsidR="00B76885">
        <w:t>is</w:t>
      </w:r>
      <w:r>
        <w:t xml:space="preserve"> reported</w:t>
      </w:r>
      <w:proofErr w:type="gramEnd"/>
      <w:r>
        <w:t xml:space="preserve"> in the annual </w:t>
      </w:r>
      <w:r w:rsidR="00B76885">
        <w:t>statement of a</w:t>
      </w:r>
      <w:r>
        <w:t>ccounts.</w:t>
      </w:r>
    </w:p>
    <w:p w:rsidR="00A97058" w:rsidRPr="00910914" w:rsidRDefault="00A97058" w:rsidP="00910914">
      <w:pPr>
        <w:pStyle w:val="BodyText"/>
      </w:pPr>
      <w:r>
        <w:t xml:space="preserve">In line with its commitment to being an open, accountable and transparent authority, the council publishes a range of information on its website. This includes </w:t>
      </w:r>
      <w:r w:rsidR="0007213F">
        <w:t xml:space="preserve">data on </w:t>
      </w:r>
      <w:r>
        <w:t>spending</w:t>
      </w:r>
      <w:r w:rsidR="0007213F">
        <w:t>;</w:t>
      </w:r>
      <w:r>
        <w:t xml:space="preserve"> grants to voluntary, community and social enterprise organisations</w:t>
      </w:r>
      <w:r w:rsidR="0007213F">
        <w:t>;</w:t>
      </w:r>
      <w:r>
        <w:t xml:space="preserve"> procurement</w:t>
      </w:r>
      <w:r w:rsidR="0007213F">
        <w:t>;</w:t>
      </w:r>
      <w:r>
        <w:t xml:space="preserve"> land and building assets</w:t>
      </w:r>
      <w:r w:rsidR="0007213F">
        <w:t xml:space="preserve">; </w:t>
      </w:r>
      <w:r w:rsidR="0081064C" w:rsidRPr="00910914">
        <w:t xml:space="preserve">social housing asset data; </w:t>
      </w:r>
      <w:r w:rsidR="0007213F">
        <w:t>organisational structure and salary details; trade union facility time; parking account and parking spaces</w:t>
      </w:r>
      <w:r w:rsidR="0081064C">
        <w:t xml:space="preserve"> and </w:t>
      </w:r>
      <w:r w:rsidR="0081064C" w:rsidRPr="00910914">
        <w:t>counter fraud work</w:t>
      </w:r>
      <w:r w:rsidR="0007213F" w:rsidRPr="00910914">
        <w:t>.</w:t>
      </w:r>
    </w:p>
    <w:p w:rsidR="00053EF4" w:rsidRDefault="00652964" w:rsidP="00910914">
      <w:pPr>
        <w:pStyle w:val="BodyText"/>
      </w:pPr>
      <w:r>
        <w:t xml:space="preserve">The </w:t>
      </w:r>
      <w:r w:rsidR="00B76885">
        <w:t>c</w:t>
      </w:r>
      <w:r>
        <w:t xml:space="preserve">ouncil’s auditors provide assurance on the </w:t>
      </w:r>
      <w:r w:rsidR="00B76885">
        <w:t>c</w:t>
      </w:r>
      <w:r>
        <w:t>ouncil’s arrangements</w:t>
      </w:r>
      <w:r w:rsidRPr="002C0CA0">
        <w:t xml:space="preserve"> </w:t>
      </w:r>
      <w:r>
        <w:t>for achieving value for money.</w:t>
      </w:r>
    </w:p>
    <w:sectPr w:rsidR="00053EF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82" w:rsidRDefault="001C7882" w:rsidP="009417A3">
      <w:pPr>
        <w:pStyle w:val="BodyTextIndent2"/>
      </w:pPr>
      <w:r>
        <w:separator/>
      </w:r>
    </w:p>
  </w:endnote>
  <w:endnote w:type="continuationSeparator" w:id="0">
    <w:p w:rsidR="001C7882" w:rsidRDefault="001C7882" w:rsidP="009417A3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B4" w:rsidRPr="006C59B4" w:rsidRDefault="00F00B0E">
    <w:pPr>
      <w:pStyle w:val="Footer"/>
      <w:rPr>
        <w:rFonts w:ascii="Arial" w:hAnsi="Arial" w:cs="Arial"/>
        <w:color w:val="C0C0C0"/>
        <w:sz w:val="20"/>
        <w:szCs w:val="20"/>
      </w:rPr>
    </w:pPr>
    <w:r>
      <w:rPr>
        <w:rFonts w:ascii="Arial" w:hAnsi="Arial" w:cs="Arial"/>
        <w:color w:val="C0C0C0"/>
        <w:sz w:val="20"/>
        <w:szCs w:val="20"/>
      </w:rPr>
      <w:t xml:space="preserve">Approved </w:t>
    </w:r>
    <w:r w:rsidR="00F16302">
      <w:rPr>
        <w:rFonts w:ascii="Arial" w:hAnsi="Arial" w:cs="Arial"/>
        <w:color w:val="C0C0C0"/>
        <w:sz w:val="20"/>
        <w:szCs w:val="20"/>
      </w:rPr>
      <w:t>May 2017</w:t>
    </w:r>
    <w:r>
      <w:rPr>
        <w:rFonts w:ascii="Arial" w:hAnsi="Arial" w:cs="Arial"/>
        <w:color w:val="C0C0C0"/>
        <w:sz w:val="20"/>
        <w:szCs w:val="20"/>
      </w:rPr>
      <w:t xml:space="preserve">, refreshed </w:t>
    </w:r>
    <w:r w:rsidR="00F16302" w:rsidRPr="00EB4416">
      <w:rPr>
        <w:rFonts w:ascii="Arial" w:hAnsi="Arial" w:cs="Arial"/>
        <w:color w:val="C0C0C0"/>
        <w:sz w:val="20"/>
        <w:szCs w:val="20"/>
      </w:rPr>
      <w:t>Novem</w:t>
    </w:r>
    <w:r w:rsidR="002338F3">
      <w:rPr>
        <w:rFonts w:ascii="Arial" w:hAnsi="Arial" w:cs="Arial"/>
        <w:color w:val="C0C0C0"/>
        <w:sz w:val="20"/>
        <w:szCs w:val="20"/>
      </w:rPr>
      <w:t>ber 2018</w:t>
    </w:r>
    <w:r>
      <w:rPr>
        <w:rFonts w:ascii="Arial" w:hAnsi="Arial" w:cs="Arial"/>
        <w:color w:val="C0C0C0"/>
        <w:sz w:val="20"/>
        <w:szCs w:val="20"/>
      </w:rPr>
      <w:t>, 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82" w:rsidRDefault="001C7882" w:rsidP="009417A3">
      <w:pPr>
        <w:pStyle w:val="BodyTextIndent2"/>
      </w:pPr>
      <w:r>
        <w:separator/>
      </w:r>
    </w:p>
  </w:footnote>
  <w:footnote w:type="continuationSeparator" w:id="0">
    <w:p w:rsidR="001C7882" w:rsidRDefault="001C7882" w:rsidP="009417A3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B2F"/>
    <w:multiLevelType w:val="hybridMultilevel"/>
    <w:tmpl w:val="2292A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61E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12B1F"/>
    <w:multiLevelType w:val="multilevel"/>
    <w:tmpl w:val="1CF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91E45"/>
    <w:multiLevelType w:val="hybridMultilevel"/>
    <w:tmpl w:val="E2B0F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54FE6"/>
    <w:multiLevelType w:val="hybridMultilevel"/>
    <w:tmpl w:val="DE62D768"/>
    <w:lvl w:ilvl="0" w:tplc="4B661E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15358"/>
    <w:multiLevelType w:val="hybridMultilevel"/>
    <w:tmpl w:val="B4D2529E"/>
    <w:lvl w:ilvl="0" w:tplc="42529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95257"/>
    <w:multiLevelType w:val="hybridMultilevel"/>
    <w:tmpl w:val="43686C8A"/>
    <w:lvl w:ilvl="0" w:tplc="4680EB18">
      <w:start w:val="1"/>
      <w:numFmt w:val="bullet"/>
      <w:pStyle w:val="Bulletpoint"/>
      <w:lvlText w:val=""/>
      <w:lvlJc w:val="left"/>
      <w:pPr>
        <w:tabs>
          <w:tab w:val="num" w:pos="851"/>
        </w:tabs>
        <w:ind w:left="720" w:hanging="360"/>
      </w:pPr>
      <w:rPr>
        <w:rFonts w:ascii="Symbol" w:hAnsi="Symbol" w:cs="Symbol" w:hint="default"/>
      </w:rPr>
    </w:lvl>
    <w:lvl w:ilvl="1" w:tplc="31E81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7B0436"/>
    <w:multiLevelType w:val="hybridMultilevel"/>
    <w:tmpl w:val="7B40E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62CA6"/>
    <w:multiLevelType w:val="hybridMultilevel"/>
    <w:tmpl w:val="1F1CD508"/>
    <w:lvl w:ilvl="0" w:tplc="345AE578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2406A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1620"/>
    <w:multiLevelType w:val="hybridMultilevel"/>
    <w:tmpl w:val="E474B2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BF0491"/>
    <w:multiLevelType w:val="multilevel"/>
    <w:tmpl w:val="096837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6C36DE9"/>
    <w:multiLevelType w:val="hybridMultilevel"/>
    <w:tmpl w:val="DBEEB5EA"/>
    <w:lvl w:ilvl="0" w:tplc="D2406A26">
      <w:start w:val="1"/>
      <w:numFmt w:val="lowerLetter"/>
      <w:pStyle w:val="letteredindent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7"/>
  </w:num>
  <w:num w:numId="23">
    <w:abstractNumId w:val="5"/>
  </w:num>
  <w:num w:numId="24">
    <w:abstractNumId w:val="5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74"/>
    <w:rsid w:val="000124EA"/>
    <w:rsid w:val="000355F9"/>
    <w:rsid w:val="00041E9E"/>
    <w:rsid w:val="00053EF4"/>
    <w:rsid w:val="0006365F"/>
    <w:rsid w:val="0006447C"/>
    <w:rsid w:val="00066216"/>
    <w:rsid w:val="00067B1E"/>
    <w:rsid w:val="0007213F"/>
    <w:rsid w:val="00072309"/>
    <w:rsid w:val="00080C51"/>
    <w:rsid w:val="000824DA"/>
    <w:rsid w:val="000829CA"/>
    <w:rsid w:val="000834DD"/>
    <w:rsid w:val="000B6962"/>
    <w:rsid w:val="000C6DB3"/>
    <w:rsid w:val="000E6D74"/>
    <w:rsid w:val="000F5FED"/>
    <w:rsid w:val="001131C0"/>
    <w:rsid w:val="00113C02"/>
    <w:rsid w:val="001326D2"/>
    <w:rsid w:val="00132CC8"/>
    <w:rsid w:val="00137088"/>
    <w:rsid w:val="00137557"/>
    <w:rsid w:val="0014629C"/>
    <w:rsid w:val="00147CFE"/>
    <w:rsid w:val="00152655"/>
    <w:rsid w:val="00155058"/>
    <w:rsid w:val="00177181"/>
    <w:rsid w:val="00184737"/>
    <w:rsid w:val="001855DD"/>
    <w:rsid w:val="001865E2"/>
    <w:rsid w:val="001A01CD"/>
    <w:rsid w:val="001C7882"/>
    <w:rsid w:val="001F2652"/>
    <w:rsid w:val="002007C7"/>
    <w:rsid w:val="00205C12"/>
    <w:rsid w:val="0020768F"/>
    <w:rsid w:val="00217F31"/>
    <w:rsid w:val="002338F3"/>
    <w:rsid w:val="00241000"/>
    <w:rsid w:val="0024437F"/>
    <w:rsid w:val="00247619"/>
    <w:rsid w:val="002751EB"/>
    <w:rsid w:val="00277F47"/>
    <w:rsid w:val="002A2A81"/>
    <w:rsid w:val="002A3A4C"/>
    <w:rsid w:val="002A5240"/>
    <w:rsid w:val="002A580A"/>
    <w:rsid w:val="002B30E2"/>
    <w:rsid w:val="002C0CA0"/>
    <w:rsid w:val="002C1F5D"/>
    <w:rsid w:val="002D449C"/>
    <w:rsid w:val="002D61E8"/>
    <w:rsid w:val="002E16E9"/>
    <w:rsid w:val="002E56A7"/>
    <w:rsid w:val="002F1105"/>
    <w:rsid w:val="002F760B"/>
    <w:rsid w:val="003010FB"/>
    <w:rsid w:val="00302548"/>
    <w:rsid w:val="0031116E"/>
    <w:rsid w:val="00313F38"/>
    <w:rsid w:val="003367CA"/>
    <w:rsid w:val="003605B1"/>
    <w:rsid w:val="0036311E"/>
    <w:rsid w:val="003673B3"/>
    <w:rsid w:val="0037048D"/>
    <w:rsid w:val="00392AB1"/>
    <w:rsid w:val="003A4022"/>
    <w:rsid w:val="003B6DD2"/>
    <w:rsid w:val="003C49ED"/>
    <w:rsid w:val="003F0857"/>
    <w:rsid w:val="00405110"/>
    <w:rsid w:val="004205B1"/>
    <w:rsid w:val="00423215"/>
    <w:rsid w:val="00436C7B"/>
    <w:rsid w:val="00444ABE"/>
    <w:rsid w:val="004516FE"/>
    <w:rsid w:val="0046083E"/>
    <w:rsid w:val="00471F44"/>
    <w:rsid w:val="00474AF1"/>
    <w:rsid w:val="00483957"/>
    <w:rsid w:val="004C530D"/>
    <w:rsid w:val="004D325A"/>
    <w:rsid w:val="004E0543"/>
    <w:rsid w:val="004E2C34"/>
    <w:rsid w:val="004E579D"/>
    <w:rsid w:val="004F1751"/>
    <w:rsid w:val="005041FE"/>
    <w:rsid w:val="005122AC"/>
    <w:rsid w:val="00522108"/>
    <w:rsid w:val="00525A04"/>
    <w:rsid w:val="00534A56"/>
    <w:rsid w:val="005401AB"/>
    <w:rsid w:val="00542D02"/>
    <w:rsid w:val="00543E21"/>
    <w:rsid w:val="00550412"/>
    <w:rsid w:val="00562D67"/>
    <w:rsid w:val="00563B8F"/>
    <w:rsid w:val="00572CB0"/>
    <w:rsid w:val="00574430"/>
    <w:rsid w:val="0057538D"/>
    <w:rsid w:val="005758D6"/>
    <w:rsid w:val="0058604F"/>
    <w:rsid w:val="005872E3"/>
    <w:rsid w:val="005926C8"/>
    <w:rsid w:val="00593E0B"/>
    <w:rsid w:val="00593E6E"/>
    <w:rsid w:val="00596A21"/>
    <w:rsid w:val="005B2233"/>
    <w:rsid w:val="005C2367"/>
    <w:rsid w:val="005C3D76"/>
    <w:rsid w:val="005D14E2"/>
    <w:rsid w:val="005E2A8E"/>
    <w:rsid w:val="0060411C"/>
    <w:rsid w:val="006112AC"/>
    <w:rsid w:val="00630F9A"/>
    <w:rsid w:val="00637148"/>
    <w:rsid w:val="00640F49"/>
    <w:rsid w:val="006464F1"/>
    <w:rsid w:val="00652964"/>
    <w:rsid w:val="0067608C"/>
    <w:rsid w:val="0068775A"/>
    <w:rsid w:val="0069206F"/>
    <w:rsid w:val="00696F26"/>
    <w:rsid w:val="006C337F"/>
    <w:rsid w:val="006C59B4"/>
    <w:rsid w:val="006D1229"/>
    <w:rsid w:val="006D5BBE"/>
    <w:rsid w:val="00702602"/>
    <w:rsid w:val="0071548F"/>
    <w:rsid w:val="00717896"/>
    <w:rsid w:val="00720154"/>
    <w:rsid w:val="00724A36"/>
    <w:rsid w:val="00727539"/>
    <w:rsid w:val="007346AA"/>
    <w:rsid w:val="00736229"/>
    <w:rsid w:val="0074018B"/>
    <w:rsid w:val="0074753A"/>
    <w:rsid w:val="00753741"/>
    <w:rsid w:val="007575C1"/>
    <w:rsid w:val="00766652"/>
    <w:rsid w:val="00775501"/>
    <w:rsid w:val="0078679B"/>
    <w:rsid w:val="00791DD8"/>
    <w:rsid w:val="00797FB9"/>
    <w:rsid w:val="007A681E"/>
    <w:rsid w:val="007B2A29"/>
    <w:rsid w:val="007C7879"/>
    <w:rsid w:val="007D482B"/>
    <w:rsid w:val="007D7F49"/>
    <w:rsid w:val="007E2D09"/>
    <w:rsid w:val="007E577E"/>
    <w:rsid w:val="007F4E54"/>
    <w:rsid w:val="0080578D"/>
    <w:rsid w:val="0081064C"/>
    <w:rsid w:val="00811F29"/>
    <w:rsid w:val="00821434"/>
    <w:rsid w:val="0082410A"/>
    <w:rsid w:val="00825F02"/>
    <w:rsid w:val="008342ED"/>
    <w:rsid w:val="00862CB5"/>
    <w:rsid w:val="00873A71"/>
    <w:rsid w:val="00877497"/>
    <w:rsid w:val="00891069"/>
    <w:rsid w:val="00893C57"/>
    <w:rsid w:val="00895FFF"/>
    <w:rsid w:val="00896865"/>
    <w:rsid w:val="008A256B"/>
    <w:rsid w:val="008B40D9"/>
    <w:rsid w:val="008C1DE8"/>
    <w:rsid w:val="008D5F21"/>
    <w:rsid w:val="008D6256"/>
    <w:rsid w:val="008D76DF"/>
    <w:rsid w:val="008E358B"/>
    <w:rsid w:val="008E4E18"/>
    <w:rsid w:val="008E56E3"/>
    <w:rsid w:val="008F379B"/>
    <w:rsid w:val="008F7B51"/>
    <w:rsid w:val="00910914"/>
    <w:rsid w:val="00924F34"/>
    <w:rsid w:val="00926DAC"/>
    <w:rsid w:val="00940CE3"/>
    <w:rsid w:val="009417A3"/>
    <w:rsid w:val="00943BE8"/>
    <w:rsid w:val="009473F0"/>
    <w:rsid w:val="009710F9"/>
    <w:rsid w:val="0097416C"/>
    <w:rsid w:val="00982261"/>
    <w:rsid w:val="00991AE2"/>
    <w:rsid w:val="009A5483"/>
    <w:rsid w:val="009C4996"/>
    <w:rsid w:val="009C7749"/>
    <w:rsid w:val="009E6F08"/>
    <w:rsid w:val="009F19F4"/>
    <w:rsid w:val="00A07295"/>
    <w:rsid w:val="00A10023"/>
    <w:rsid w:val="00A21270"/>
    <w:rsid w:val="00A3607A"/>
    <w:rsid w:val="00A44A44"/>
    <w:rsid w:val="00A603E5"/>
    <w:rsid w:val="00A6078E"/>
    <w:rsid w:val="00A64012"/>
    <w:rsid w:val="00A7418E"/>
    <w:rsid w:val="00A75492"/>
    <w:rsid w:val="00A8769D"/>
    <w:rsid w:val="00A9552C"/>
    <w:rsid w:val="00A96FEC"/>
    <w:rsid w:val="00A97058"/>
    <w:rsid w:val="00AA0CB1"/>
    <w:rsid w:val="00AA75E0"/>
    <w:rsid w:val="00AB1874"/>
    <w:rsid w:val="00AB3DEE"/>
    <w:rsid w:val="00AB5632"/>
    <w:rsid w:val="00AB62A1"/>
    <w:rsid w:val="00AC2661"/>
    <w:rsid w:val="00AD4119"/>
    <w:rsid w:val="00AD7D7C"/>
    <w:rsid w:val="00AE0EDA"/>
    <w:rsid w:val="00B038FF"/>
    <w:rsid w:val="00B06456"/>
    <w:rsid w:val="00B22F74"/>
    <w:rsid w:val="00B45801"/>
    <w:rsid w:val="00B67492"/>
    <w:rsid w:val="00B7557F"/>
    <w:rsid w:val="00B76885"/>
    <w:rsid w:val="00B85CD9"/>
    <w:rsid w:val="00BB5E9F"/>
    <w:rsid w:val="00BC6187"/>
    <w:rsid w:val="00BD55EF"/>
    <w:rsid w:val="00BD6235"/>
    <w:rsid w:val="00BE0692"/>
    <w:rsid w:val="00BF64F6"/>
    <w:rsid w:val="00C06630"/>
    <w:rsid w:val="00C134D7"/>
    <w:rsid w:val="00C1715E"/>
    <w:rsid w:val="00C24735"/>
    <w:rsid w:val="00C4396C"/>
    <w:rsid w:val="00C4523A"/>
    <w:rsid w:val="00C57D6F"/>
    <w:rsid w:val="00C6140C"/>
    <w:rsid w:val="00C77336"/>
    <w:rsid w:val="00C84F56"/>
    <w:rsid w:val="00C93CAF"/>
    <w:rsid w:val="00CA0EED"/>
    <w:rsid w:val="00CA42C0"/>
    <w:rsid w:val="00CA479D"/>
    <w:rsid w:val="00CC5339"/>
    <w:rsid w:val="00CD3BC9"/>
    <w:rsid w:val="00CF3AB7"/>
    <w:rsid w:val="00D0243D"/>
    <w:rsid w:val="00D02C89"/>
    <w:rsid w:val="00D278BD"/>
    <w:rsid w:val="00D3252A"/>
    <w:rsid w:val="00D328F4"/>
    <w:rsid w:val="00D43142"/>
    <w:rsid w:val="00D45022"/>
    <w:rsid w:val="00D45C8C"/>
    <w:rsid w:val="00D567CC"/>
    <w:rsid w:val="00D5683B"/>
    <w:rsid w:val="00D618F5"/>
    <w:rsid w:val="00D843EF"/>
    <w:rsid w:val="00D85B8A"/>
    <w:rsid w:val="00D90213"/>
    <w:rsid w:val="00D9093B"/>
    <w:rsid w:val="00DB4E99"/>
    <w:rsid w:val="00DB5236"/>
    <w:rsid w:val="00DD1C9F"/>
    <w:rsid w:val="00DD26FE"/>
    <w:rsid w:val="00DD27B7"/>
    <w:rsid w:val="00DD3BB7"/>
    <w:rsid w:val="00DD7C74"/>
    <w:rsid w:val="00DE195B"/>
    <w:rsid w:val="00DF29EB"/>
    <w:rsid w:val="00E02688"/>
    <w:rsid w:val="00E047AB"/>
    <w:rsid w:val="00E073AE"/>
    <w:rsid w:val="00E17520"/>
    <w:rsid w:val="00E22FC0"/>
    <w:rsid w:val="00E24F3C"/>
    <w:rsid w:val="00E46937"/>
    <w:rsid w:val="00E515E8"/>
    <w:rsid w:val="00E5484E"/>
    <w:rsid w:val="00E724D7"/>
    <w:rsid w:val="00E744A9"/>
    <w:rsid w:val="00E77A04"/>
    <w:rsid w:val="00E8684D"/>
    <w:rsid w:val="00EA6D05"/>
    <w:rsid w:val="00EB0FDF"/>
    <w:rsid w:val="00EB4416"/>
    <w:rsid w:val="00EB4A31"/>
    <w:rsid w:val="00ED5CE9"/>
    <w:rsid w:val="00EE0B36"/>
    <w:rsid w:val="00EE71E6"/>
    <w:rsid w:val="00EF4506"/>
    <w:rsid w:val="00F00B0E"/>
    <w:rsid w:val="00F06E1F"/>
    <w:rsid w:val="00F106D2"/>
    <w:rsid w:val="00F16302"/>
    <w:rsid w:val="00F32551"/>
    <w:rsid w:val="00F5007E"/>
    <w:rsid w:val="00F55962"/>
    <w:rsid w:val="00F56CC2"/>
    <w:rsid w:val="00F619CC"/>
    <w:rsid w:val="00F63174"/>
    <w:rsid w:val="00FA2E27"/>
    <w:rsid w:val="00FC30A7"/>
    <w:rsid w:val="00FC3A48"/>
    <w:rsid w:val="00FD763B"/>
    <w:rsid w:val="00FE530B"/>
    <w:rsid w:val="00FF0F1E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1874"/>
    <w:pPr>
      <w:keepNext/>
      <w:tabs>
        <w:tab w:val="left" w:pos="-720"/>
        <w:tab w:val="left" w:pos="0"/>
      </w:tabs>
      <w:suppressAutoHyphens/>
      <w:jc w:val="both"/>
      <w:outlineLvl w:val="0"/>
    </w:pPr>
    <w:rPr>
      <w:rFonts w:ascii="Arial" w:hAnsi="Arial"/>
      <w:b/>
      <w:spacing w:val="-3"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AB1874"/>
    <w:pPr>
      <w:keepNext/>
      <w:widowControl w:val="0"/>
      <w:outlineLvl w:val="1"/>
    </w:pPr>
    <w:rPr>
      <w:rFonts w:ascii="Arial" w:hAnsi="Arial"/>
      <w:b/>
      <w:snapToGrid w:val="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AB1874"/>
    <w:pPr>
      <w:keepNext/>
      <w:widowControl w:val="0"/>
      <w:outlineLvl w:val="2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910914"/>
    <w:pPr>
      <w:widowControl w:val="0"/>
      <w:numPr>
        <w:numId w:val="22"/>
      </w:numPr>
      <w:spacing w:before="120" w:after="120"/>
      <w:jc w:val="both"/>
    </w:pPr>
    <w:rPr>
      <w:rFonts w:ascii="Arial" w:hAnsi="Arial"/>
      <w:snapToGrid w:val="0"/>
      <w:sz w:val="22"/>
      <w:szCs w:val="22"/>
    </w:rPr>
  </w:style>
  <w:style w:type="paragraph" w:customStyle="1" w:styleId="Bulletpoint">
    <w:name w:val="Bullet point"/>
    <w:basedOn w:val="Normal"/>
    <w:rsid w:val="00D43142"/>
    <w:pPr>
      <w:numPr>
        <w:numId w:val="7"/>
      </w:numPr>
      <w:autoSpaceDE w:val="0"/>
      <w:autoSpaceDN w:val="0"/>
      <w:adjustRightInd w:val="0"/>
      <w:spacing w:after="120"/>
    </w:pPr>
    <w:rPr>
      <w:rFonts w:ascii="Arial" w:hAnsi="Arial" w:cs="Arial"/>
      <w:sz w:val="22"/>
    </w:rPr>
  </w:style>
  <w:style w:type="paragraph" w:customStyle="1" w:styleId="Numberedindent">
    <w:name w:val="Numbered indent"/>
    <w:basedOn w:val="BodyText"/>
    <w:rsid w:val="00AB1874"/>
    <w:pPr>
      <w:widowControl/>
      <w:spacing w:after="240"/>
    </w:pPr>
    <w:rPr>
      <w:rFonts w:cs="Arial"/>
      <w:snapToGrid/>
      <w:sz w:val="24"/>
      <w:szCs w:val="24"/>
    </w:rPr>
  </w:style>
  <w:style w:type="character" w:styleId="Hyperlink">
    <w:name w:val="Hyperlink"/>
    <w:rsid w:val="00720154"/>
    <w:rPr>
      <w:color w:val="0000FF"/>
      <w:u w:val="single"/>
    </w:rPr>
  </w:style>
  <w:style w:type="paragraph" w:styleId="BodyTextIndent">
    <w:name w:val="Body Text Indent"/>
    <w:basedOn w:val="Normal"/>
    <w:rsid w:val="00720154"/>
    <w:pPr>
      <w:spacing w:after="120"/>
      <w:ind w:left="283"/>
    </w:pPr>
    <w:rPr>
      <w:sz w:val="20"/>
      <w:szCs w:val="20"/>
    </w:rPr>
  </w:style>
  <w:style w:type="character" w:styleId="FollowedHyperlink">
    <w:name w:val="FollowedHyperlink"/>
    <w:rsid w:val="00720154"/>
    <w:rPr>
      <w:color w:val="800080"/>
      <w:u w:val="single"/>
    </w:rPr>
  </w:style>
  <w:style w:type="paragraph" w:customStyle="1" w:styleId="Instruction">
    <w:name w:val="Instruction"/>
    <w:basedOn w:val="Normal"/>
    <w:rsid w:val="00775501"/>
    <w:pPr>
      <w:jc w:val="both"/>
    </w:pPr>
    <w:rPr>
      <w:rFonts w:ascii="Arial" w:hAnsi="Arial"/>
      <w:b/>
      <w:szCs w:val="20"/>
    </w:rPr>
  </w:style>
  <w:style w:type="paragraph" w:customStyle="1" w:styleId="letteredindent">
    <w:name w:val="lettered indent"/>
    <w:basedOn w:val="Normal"/>
    <w:rsid w:val="004E2C34"/>
    <w:pPr>
      <w:numPr>
        <w:numId w:val="1"/>
      </w:numPr>
    </w:pPr>
  </w:style>
  <w:style w:type="paragraph" w:styleId="BodyText3">
    <w:name w:val="Body Text 3"/>
    <w:basedOn w:val="Normal"/>
    <w:rsid w:val="00E02688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B22F74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semiHidden/>
    <w:rsid w:val="00A10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9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9B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93CAF"/>
    <w:rPr>
      <w:sz w:val="16"/>
      <w:szCs w:val="16"/>
    </w:rPr>
  </w:style>
  <w:style w:type="paragraph" w:styleId="CommentText">
    <w:name w:val="annotation text"/>
    <w:basedOn w:val="Normal"/>
    <w:semiHidden/>
    <w:rsid w:val="00C93C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3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87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1874"/>
    <w:pPr>
      <w:keepNext/>
      <w:tabs>
        <w:tab w:val="left" w:pos="-720"/>
        <w:tab w:val="left" w:pos="0"/>
      </w:tabs>
      <w:suppressAutoHyphens/>
      <w:jc w:val="both"/>
      <w:outlineLvl w:val="0"/>
    </w:pPr>
    <w:rPr>
      <w:rFonts w:ascii="Arial" w:hAnsi="Arial"/>
      <w:b/>
      <w:spacing w:val="-3"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AB1874"/>
    <w:pPr>
      <w:keepNext/>
      <w:widowControl w:val="0"/>
      <w:outlineLvl w:val="1"/>
    </w:pPr>
    <w:rPr>
      <w:rFonts w:ascii="Arial" w:hAnsi="Arial"/>
      <w:b/>
      <w:snapToGrid w:val="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AB1874"/>
    <w:pPr>
      <w:keepNext/>
      <w:widowControl w:val="0"/>
      <w:outlineLvl w:val="2"/>
    </w:pPr>
    <w:rPr>
      <w:rFonts w:ascii="Arial" w:hAnsi="Arial"/>
      <w:b/>
      <w:bCs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rsid w:val="00910914"/>
    <w:pPr>
      <w:widowControl w:val="0"/>
      <w:numPr>
        <w:numId w:val="22"/>
      </w:numPr>
      <w:spacing w:before="120" w:after="120"/>
      <w:jc w:val="both"/>
    </w:pPr>
    <w:rPr>
      <w:rFonts w:ascii="Arial" w:hAnsi="Arial"/>
      <w:snapToGrid w:val="0"/>
      <w:sz w:val="22"/>
      <w:szCs w:val="22"/>
    </w:rPr>
  </w:style>
  <w:style w:type="paragraph" w:customStyle="1" w:styleId="Bulletpoint">
    <w:name w:val="Bullet point"/>
    <w:basedOn w:val="Normal"/>
    <w:rsid w:val="00D43142"/>
    <w:pPr>
      <w:numPr>
        <w:numId w:val="7"/>
      </w:numPr>
      <w:autoSpaceDE w:val="0"/>
      <w:autoSpaceDN w:val="0"/>
      <w:adjustRightInd w:val="0"/>
      <w:spacing w:after="120"/>
    </w:pPr>
    <w:rPr>
      <w:rFonts w:ascii="Arial" w:hAnsi="Arial" w:cs="Arial"/>
      <w:sz w:val="22"/>
    </w:rPr>
  </w:style>
  <w:style w:type="paragraph" w:customStyle="1" w:styleId="Numberedindent">
    <w:name w:val="Numbered indent"/>
    <w:basedOn w:val="BodyText"/>
    <w:rsid w:val="00AB1874"/>
    <w:pPr>
      <w:widowControl/>
      <w:spacing w:after="240"/>
    </w:pPr>
    <w:rPr>
      <w:rFonts w:cs="Arial"/>
      <w:snapToGrid/>
      <w:sz w:val="24"/>
      <w:szCs w:val="24"/>
    </w:rPr>
  </w:style>
  <w:style w:type="character" w:styleId="Hyperlink">
    <w:name w:val="Hyperlink"/>
    <w:rsid w:val="00720154"/>
    <w:rPr>
      <w:color w:val="0000FF"/>
      <w:u w:val="single"/>
    </w:rPr>
  </w:style>
  <w:style w:type="paragraph" w:styleId="BodyTextIndent">
    <w:name w:val="Body Text Indent"/>
    <w:basedOn w:val="Normal"/>
    <w:rsid w:val="00720154"/>
    <w:pPr>
      <w:spacing w:after="120"/>
      <w:ind w:left="283"/>
    </w:pPr>
    <w:rPr>
      <w:sz w:val="20"/>
      <w:szCs w:val="20"/>
    </w:rPr>
  </w:style>
  <w:style w:type="character" w:styleId="FollowedHyperlink">
    <w:name w:val="FollowedHyperlink"/>
    <w:rsid w:val="00720154"/>
    <w:rPr>
      <w:color w:val="800080"/>
      <w:u w:val="single"/>
    </w:rPr>
  </w:style>
  <w:style w:type="paragraph" w:customStyle="1" w:styleId="Instruction">
    <w:name w:val="Instruction"/>
    <w:basedOn w:val="Normal"/>
    <w:rsid w:val="00775501"/>
    <w:pPr>
      <w:jc w:val="both"/>
    </w:pPr>
    <w:rPr>
      <w:rFonts w:ascii="Arial" w:hAnsi="Arial"/>
      <w:b/>
      <w:szCs w:val="20"/>
    </w:rPr>
  </w:style>
  <w:style w:type="paragraph" w:customStyle="1" w:styleId="letteredindent">
    <w:name w:val="lettered indent"/>
    <w:basedOn w:val="Normal"/>
    <w:rsid w:val="004E2C34"/>
    <w:pPr>
      <w:numPr>
        <w:numId w:val="1"/>
      </w:numPr>
    </w:pPr>
  </w:style>
  <w:style w:type="paragraph" w:styleId="BodyText3">
    <w:name w:val="Body Text 3"/>
    <w:basedOn w:val="Normal"/>
    <w:rsid w:val="00E02688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B22F74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semiHidden/>
    <w:rsid w:val="00A10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9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9B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93CAF"/>
    <w:rPr>
      <w:sz w:val="16"/>
      <w:szCs w:val="16"/>
    </w:rPr>
  </w:style>
  <w:style w:type="paragraph" w:styleId="CommentText">
    <w:name w:val="annotation text"/>
    <w:basedOn w:val="Normal"/>
    <w:semiHidden/>
    <w:rsid w:val="00C93C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SOUTHWARK</vt:lpstr>
    </vt:vector>
  </TitlesOfParts>
  <Company>Southwark Council</Company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SOUTHWARK</dc:title>
  <dc:creator>rwitterick</dc:creator>
  <cp:lastModifiedBy>Anson, Jo</cp:lastModifiedBy>
  <cp:revision>4</cp:revision>
  <cp:lastPrinted>2012-05-28T16:33:00Z</cp:lastPrinted>
  <dcterms:created xsi:type="dcterms:W3CDTF">2020-06-11T13:47:00Z</dcterms:created>
  <dcterms:modified xsi:type="dcterms:W3CDTF">2020-06-11T13:58:00Z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