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afety Valve Intervention Programme"/>
        <w:tblDescription w:val="This report outlines the Safety Valve Intervention Programme and the Council’s response to the invitation to participate in the programme"/>
      </w:tblPr>
      <w:tblGrid>
        <w:gridCol w:w="9016"/>
      </w:tblGrid>
      <w:tr w:rsidR="00EF4D93" w:rsidRPr="006835BC" w14:paraId="0443F7B6" w14:textId="77777777" w:rsidTr="00EF4D93">
        <w:trPr>
          <w:tblHeader/>
        </w:trPr>
        <w:tc>
          <w:tcPr>
            <w:tcW w:w="9016" w:type="dxa"/>
          </w:tcPr>
          <w:p w14:paraId="2217C096" w14:textId="5DE7746F" w:rsidR="00EF4D93" w:rsidRPr="00EF4D93" w:rsidRDefault="00EF4D93" w:rsidP="006835BC">
            <w:pPr>
              <w:spacing w:after="120"/>
              <w:jc w:val="both"/>
              <w:rPr>
                <w:b/>
                <w:szCs w:val="24"/>
              </w:rPr>
            </w:pPr>
            <w:r w:rsidRPr="006835BC">
              <w:rPr>
                <w:b/>
                <w:szCs w:val="24"/>
              </w:rPr>
              <w:t xml:space="preserve">Date:  </w:t>
            </w:r>
            <w:r>
              <w:rPr>
                <w:b/>
                <w:szCs w:val="24"/>
              </w:rPr>
              <w:t xml:space="preserve">29 September 2022         </w:t>
            </w:r>
            <w:r w:rsidRPr="006835BC">
              <w:rPr>
                <w:b/>
                <w:szCs w:val="24"/>
              </w:rPr>
              <w:t>Item</w:t>
            </w:r>
            <w:r>
              <w:rPr>
                <w:b/>
                <w:szCs w:val="24"/>
              </w:rPr>
              <w:t xml:space="preserve">8      </w:t>
            </w:r>
            <w:r w:rsidRPr="006835BC">
              <w:rPr>
                <w:b/>
                <w:szCs w:val="24"/>
              </w:rPr>
              <w:t>Type of report:</w:t>
            </w:r>
            <w:r>
              <w:rPr>
                <w:b/>
                <w:szCs w:val="24"/>
              </w:rPr>
              <w:t xml:space="preserve">     </w:t>
            </w:r>
            <w:r w:rsidRPr="006835BC">
              <w:rPr>
                <w:szCs w:val="24"/>
              </w:rPr>
              <w:t>Item for discussion</w:t>
            </w:r>
          </w:p>
        </w:tc>
      </w:tr>
      <w:tr w:rsidR="00EF4D93" w:rsidRPr="006835BC" w14:paraId="6D935BCD" w14:textId="77777777" w:rsidTr="00C9227C">
        <w:tc>
          <w:tcPr>
            <w:tcW w:w="9016" w:type="dxa"/>
          </w:tcPr>
          <w:p w14:paraId="5E9AEC29" w14:textId="61F41527" w:rsidR="00EF4D93" w:rsidRPr="00EF4D93" w:rsidRDefault="00EF4D93" w:rsidP="00EF4D93">
            <w:pPr>
              <w:spacing w:after="120"/>
              <w:jc w:val="both"/>
              <w:rPr>
                <w:b/>
                <w:szCs w:val="24"/>
              </w:rPr>
            </w:pPr>
            <w:r w:rsidRPr="006835BC">
              <w:rPr>
                <w:b/>
                <w:szCs w:val="24"/>
              </w:rPr>
              <w:t>Report title:</w:t>
            </w:r>
            <w:r>
              <w:rPr>
                <w:b/>
                <w:szCs w:val="24"/>
              </w:rPr>
              <w:t xml:space="preserve">          </w:t>
            </w:r>
            <w:r w:rsidRPr="00C837EE">
              <w:rPr>
                <w:rFonts w:eastAsia="Times New Roman" w:cs="Arial"/>
                <w:b/>
                <w:bCs/>
                <w:szCs w:val="24"/>
                <w:lang w:eastAsia="en-GB"/>
              </w:rPr>
              <w:t>Safety Valve Intervention Programme</w:t>
            </w:r>
          </w:p>
          <w:p w14:paraId="39A44261" w14:textId="0B91C514" w:rsidR="00EF4D93" w:rsidRPr="00C837EE" w:rsidRDefault="00EF4D93" w:rsidP="00C837EE">
            <w:pPr>
              <w:spacing w:after="120"/>
              <w:outlineLvl w:val="1"/>
              <w:rPr>
                <w:rFonts w:eastAsia="Times New Roman" w:cs="Arial"/>
                <w:b/>
                <w:bCs/>
                <w:caps/>
                <w:color w:val="002554"/>
                <w:szCs w:val="24"/>
                <w:lang w:eastAsia="en-GB"/>
              </w:rPr>
            </w:pPr>
            <w:r>
              <w:rPr>
                <w:rFonts w:eastAsia="Times New Roman" w:cs="Arial"/>
                <w:b/>
                <w:bCs/>
                <w:szCs w:val="24"/>
                <w:lang w:eastAsia="en-GB"/>
              </w:rPr>
              <w:t xml:space="preserve">                              </w:t>
            </w:r>
            <w:r w:rsidRPr="00C837EE">
              <w:rPr>
                <w:rFonts w:eastAsia="Times New Roman" w:cs="Arial"/>
                <w:b/>
                <w:bCs/>
                <w:szCs w:val="24"/>
                <w:lang w:eastAsia="en-GB"/>
              </w:rPr>
              <w:t>(DSG Management</w:t>
            </w:r>
            <w:r>
              <w:rPr>
                <w:rFonts w:eastAsia="Times New Roman" w:cs="Arial"/>
                <w:b/>
                <w:bCs/>
                <w:szCs w:val="24"/>
                <w:lang w:eastAsia="en-GB"/>
              </w:rPr>
              <w:t xml:space="preserve"> Plan</w:t>
            </w:r>
            <w:r w:rsidRPr="00C837EE">
              <w:rPr>
                <w:rFonts w:eastAsia="Times New Roman" w:cs="Arial"/>
                <w:b/>
                <w:bCs/>
                <w:szCs w:val="24"/>
                <w:lang w:eastAsia="en-GB"/>
              </w:rPr>
              <w:t>)</w:t>
            </w:r>
          </w:p>
        </w:tc>
      </w:tr>
      <w:tr w:rsidR="00EF4D93" w:rsidRPr="006835BC" w14:paraId="0A33396B" w14:textId="77777777" w:rsidTr="001201A0">
        <w:tc>
          <w:tcPr>
            <w:tcW w:w="9016" w:type="dxa"/>
          </w:tcPr>
          <w:p w14:paraId="2D7F5D83" w14:textId="20E9662C" w:rsidR="00EF4D93" w:rsidRPr="00EF4D93" w:rsidRDefault="00EF4D93" w:rsidP="006835BC">
            <w:pPr>
              <w:spacing w:after="120"/>
              <w:jc w:val="both"/>
              <w:rPr>
                <w:b/>
                <w:szCs w:val="24"/>
              </w:rPr>
            </w:pPr>
            <w:r w:rsidRPr="006835BC">
              <w:rPr>
                <w:b/>
                <w:szCs w:val="24"/>
              </w:rPr>
              <w:t>Author name:</w:t>
            </w:r>
            <w:r>
              <w:rPr>
                <w:b/>
                <w:szCs w:val="24"/>
              </w:rPr>
              <w:t xml:space="preserve">    </w:t>
            </w:r>
            <w:r w:rsidRPr="006835BC">
              <w:rPr>
                <w:szCs w:val="24"/>
              </w:rPr>
              <w:t>Kate Bingham</w:t>
            </w:r>
          </w:p>
        </w:tc>
      </w:tr>
      <w:tr w:rsidR="00EF4D93" w:rsidRPr="006835BC" w14:paraId="407B73F1" w14:textId="77777777" w:rsidTr="00843AE8">
        <w:tc>
          <w:tcPr>
            <w:tcW w:w="9016" w:type="dxa"/>
          </w:tcPr>
          <w:p w14:paraId="133DAF51" w14:textId="035D4998" w:rsidR="00EF4D93" w:rsidRPr="00EF4D93" w:rsidRDefault="00EF4D93" w:rsidP="006835BC">
            <w:pPr>
              <w:spacing w:after="120"/>
              <w:jc w:val="both"/>
              <w:rPr>
                <w:b/>
                <w:szCs w:val="24"/>
              </w:rPr>
            </w:pPr>
            <w:r w:rsidRPr="006835BC">
              <w:rPr>
                <w:b/>
                <w:szCs w:val="24"/>
              </w:rPr>
              <w:t>Officer to present the report:</w:t>
            </w:r>
            <w:r>
              <w:rPr>
                <w:b/>
                <w:szCs w:val="24"/>
              </w:rPr>
              <w:t xml:space="preserve">      </w:t>
            </w:r>
            <w:r>
              <w:rPr>
                <w:szCs w:val="24"/>
              </w:rPr>
              <w:t>Nina Dohel</w:t>
            </w:r>
          </w:p>
        </w:tc>
      </w:tr>
    </w:tbl>
    <w:p w14:paraId="5B1BC342" w14:textId="77777777" w:rsidR="006835BC" w:rsidRPr="006835BC" w:rsidRDefault="006835BC" w:rsidP="006835BC">
      <w:pPr>
        <w:spacing w:after="120" w:line="240" w:lineRule="auto"/>
        <w:jc w:val="both"/>
        <w:rPr>
          <w:szCs w:val="24"/>
        </w:rPr>
      </w:pPr>
    </w:p>
    <w:p w14:paraId="531EAB98" w14:textId="3A82D0FF" w:rsidR="006835BC" w:rsidRPr="00EF4D93" w:rsidRDefault="006835BC" w:rsidP="00EF4D93">
      <w:pPr>
        <w:pStyle w:val="Heading1"/>
        <w:spacing w:before="0"/>
        <w:rPr>
          <w:b/>
        </w:rPr>
      </w:pPr>
      <w:r w:rsidRPr="00EF4D93">
        <w:rPr>
          <w:b/>
        </w:rPr>
        <w:t>Executive Summary</w:t>
      </w:r>
    </w:p>
    <w:p w14:paraId="47988FFE" w14:textId="77777777" w:rsidR="007D790B" w:rsidRPr="006835BC" w:rsidRDefault="007D790B" w:rsidP="006835BC">
      <w:pPr>
        <w:spacing w:after="120" w:line="240" w:lineRule="auto"/>
        <w:jc w:val="both"/>
        <w:rPr>
          <w:b/>
          <w:szCs w:val="24"/>
        </w:rPr>
      </w:pPr>
    </w:p>
    <w:p w14:paraId="5F27180E" w14:textId="6AC29150" w:rsidR="0002182A" w:rsidRDefault="0002182A" w:rsidP="0002182A">
      <w:pPr>
        <w:spacing w:after="120" w:line="240" w:lineRule="auto"/>
        <w:jc w:val="both"/>
        <w:rPr>
          <w:rFonts w:cs="Arial"/>
        </w:rPr>
      </w:pPr>
      <w:r w:rsidRPr="00AE49DD">
        <w:rPr>
          <w:rFonts w:cs="Arial"/>
        </w:rPr>
        <w:t xml:space="preserve">This </w:t>
      </w:r>
      <w:r>
        <w:rPr>
          <w:rFonts w:cs="Arial"/>
        </w:rPr>
        <w:t>report</w:t>
      </w:r>
      <w:r w:rsidRPr="00AE49DD">
        <w:rPr>
          <w:rFonts w:cs="Arial"/>
        </w:rPr>
        <w:t xml:space="preserve"> outlines the </w:t>
      </w:r>
      <w:r>
        <w:rPr>
          <w:rFonts w:cs="Arial"/>
        </w:rPr>
        <w:t xml:space="preserve">Safety Valve Intervention Programme and the Council’s response to the invitation to participate in the programme.  The intervention is the </w:t>
      </w:r>
      <w:r w:rsidRPr="00AE49DD">
        <w:rPr>
          <w:rFonts w:cs="Arial"/>
        </w:rPr>
        <w:t>Department for Education’s (</w:t>
      </w:r>
      <w:proofErr w:type="spellStart"/>
      <w:r w:rsidRPr="00AE49DD">
        <w:rPr>
          <w:rFonts w:cs="Arial"/>
        </w:rPr>
        <w:t>DfE</w:t>
      </w:r>
      <w:proofErr w:type="spellEnd"/>
      <w:r w:rsidRPr="00AE49DD">
        <w:rPr>
          <w:rFonts w:cs="Arial"/>
        </w:rPr>
        <w:t>) response to the significant</w:t>
      </w:r>
      <w:r>
        <w:rPr>
          <w:rFonts w:cs="Arial"/>
        </w:rPr>
        <w:t xml:space="preserve"> accumulation o</w:t>
      </w:r>
      <w:r w:rsidRPr="00AE49DD">
        <w:rPr>
          <w:rFonts w:cs="Arial"/>
        </w:rPr>
        <w:t xml:space="preserve">f Dedicated School Grant (DSG) deficits by </w:t>
      </w:r>
      <w:r>
        <w:rPr>
          <w:rFonts w:cs="Arial"/>
        </w:rPr>
        <w:t xml:space="preserve">the majority of English </w:t>
      </w:r>
      <w:r w:rsidRPr="00AE49DD">
        <w:rPr>
          <w:rFonts w:cs="Arial"/>
        </w:rPr>
        <w:t>Local Authorities</w:t>
      </w:r>
      <w:r>
        <w:rPr>
          <w:rFonts w:cs="Arial"/>
        </w:rPr>
        <w:t xml:space="preserve"> (LAs), almost in entirety because of continuing to meet statutory responsibilities for children and young people (CYP) with Special Educational Needs and Disabilities (SEND).   </w:t>
      </w:r>
    </w:p>
    <w:p w14:paraId="77E78BD0" w14:textId="77777777" w:rsidR="00185876" w:rsidRPr="00AE49DD" w:rsidRDefault="00185876" w:rsidP="00185876">
      <w:pPr>
        <w:spacing w:after="120" w:line="240" w:lineRule="auto"/>
        <w:jc w:val="both"/>
        <w:rPr>
          <w:rFonts w:cs="Arial"/>
        </w:rPr>
      </w:pPr>
      <w:r>
        <w:rPr>
          <w:rFonts w:cs="Arial"/>
        </w:rPr>
        <w:t xml:space="preserve">Southwark Council is currently involved in discussions with the </w:t>
      </w:r>
      <w:proofErr w:type="spellStart"/>
      <w:r>
        <w:rPr>
          <w:rFonts w:cs="Arial"/>
        </w:rPr>
        <w:t>DfE</w:t>
      </w:r>
      <w:proofErr w:type="spellEnd"/>
      <w:r>
        <w:rPr>
          <w:rFonts w:cs="Arial"/>
        </w:rPr>
        <w:t xml:space="preserve"> to secure £23m in ‘Safety Valve’ funding to eliminate the cumulative DSG deficit in return for delivering a more efficient and effective high needs service.</w:t>
      </w:r>
    </w:p>
    <w:p w14:paraId="4F35D73A" w14:textId="77777777" w:rsidR="00185876" w:rsidRDefault="00185876" w:rsidP="00EF4D93">
      <w:pPr>
        <w:spacing w:after="0" w:line="240" w:lineRule="auto"/>
        <w:jc w:val="both"/>
        <w:rPr>
          <w:rFonts w:cs="Arial"/>
          <w:b/>
          <w:szCs w:val="24"/>
        </w:rPr>
      </w:pPr>
    </w:p>
    <w:p w14:paraId="38EBA953" w14:textId="3EE3EEED" w:rsidR="006835BC" w:rsidRPr="00EF4D93" w:rsidRDefault="006835BC" w:rsidP="00EF4D93">
      <w:pPr>
        <w:pStyle w:val="Heading1"/>
        <w:spacing w:before="0"/>
        <w:rPr>
          <w:b/>
        </w:rPr>
      </w:pPr>
      <w:r w:rsidRPr="00EF4D93">
        <w:rPr>
          <w:b/>
        </w:rPr>
        <w:t>Schools Forum Actions</w:t>
      </w:r>
    </w:p>
    <w:p w14:paraId="43CBA480" w14:textId="77777777" w:rsidR="006835BC" w:rsidRPr="006835BC" w:rsidRDefault="006835BC" w:rsidP="00546234">
      <w:pPr>
        <w:spacing w:after="120" w:line="240" w:lineRule="auto"/>
        <w:rPr>
          <w:rFonts w:cs="Arial"/>
          <w:szCs w:val="24"/>
        </w:rPr>
      </w:pPr>
      <w:r w:rsidRPr="006835BC">
        <w:rPr>
          <w:rFonts w:cs="Arial"/>
          <w:szCs w:val="24"/>
        </w:rPr>
        <w:t>That the Schools Forum</w:t>
      </w:r>
      <w:r w:rsidRPr="006835BC">
        <w:rPr>
          <w:rFonts w:cs="Arial"/>
          <w:szCs w:val="24"/>
        </w:rPr>
        <w:tab/>
        <w:t xml:space="preserve"> </w:t>
      </w:r>
    </w:p>
    <w:p w14:paraId="21AC3371" w14:textId="77777777" w:rsidR="001455D6" w:rsidRPr="001455D6" w:rsidRDefault="001455D6" w:rsidP="001455D6">
      <w:pPr>
        <w:numPr>
          <w:ilvl w:val="0"/>
          <w:numId w:val="4"/>
        </w:numPr>
        <w:spacing w:after="120" w:line="240" w:lineRule="auto"/>
        <w:jc w:val="both"/>
        <w:rPr>
          <w:b/>
          <w:szCs w:val="24"/>
        </w:rPr>
      </w:pPr>
      <w:r>
        <w:rPr>
          <w:rFonts w:cs="Arial"/>
          <w:szCs w:val="24"/>
        </w:rPr>
        <w:t>C</w:t>
      </w:r>
      <w:r w:rsidR="00546234">
        <w:rPr>
          <w:rFonts w:cs="Arial"/>
          <w:szCs w:val="24"/>
        </w:rPr>
        <w:t xml:space="preserve">omment on the </w:t>
      </w:r>
      <w:r w:rsidR="0002182A">
        <w:rPr>
          <w:rFonts w:cs="Arial"/>
          <w:szCs w:val="24"/>
        </w:rPr>
        <w:t xml:space="preserve">Initial Safety Valve proposal, submitted to the </w:t>
      </w:r>
      <w:proofErr w:type="spellStart"/>
      <w:r w:rsidR="0002182A">
        <w:rPr>
          <w:rFonts w:cs="Arial"/>
          <w:szCs w:val="24"/>
        </w:rPr>
        <w:t>DfE</w:t>
      </w:r>
      <w:proofErr w:type="spellEnd"/>
      <w:r w:rsidR="0002182A">
        <w:rPr>
          <w:rFonts w:cs="Arial"/>
          <w:szCs w:val="24"/>
        </w:rPr>
        <w:t xml:space="preserve"> on 15 September 2022</w:t>
      </w:r>
      <w:r>
        <w:rPr>
          <w:rFonts w:cs="Arial"/>
          <w:szCs w:val="24"/>
        </w:rPr>
        <w:t xml:space="preserve">; </w:t>
      </w:r>
    </w:p>
    <w:p w14:paraId="1F7C3A40" w14:textId="47C7989F" w:rsidR="006835BC" w:rsidRPr="001455D6" w:rsidRDefault="001455D6" w:rsidP="001455D6">
      <w:pPr>
        <w:numPr>
          <w:ilvl w:val="0"/>
          <w:numId w:val="4"/>
        </w:numPr>
        <w:spacing w:after="120" w:line="240" w:lineRule="auto"/>
        <w:jc w:val="both"/>
        <w:rPr>
          <w:b/>
          <w:szCs w:val="24"/>
        </w:rPr>
      </w:pPr>
      <w:r>
        <w:rPr>
          <w:rFonts w:cs="Arial"/>
          <w:szCs w:val="24"/>
        </w:rPr>
        <w:t>Note the Final Safety Valve proposal is due to be submitted by 6 October 22; and</w:t>
      </w:r>
    </w:p>
    <w:p w14:paraId="6B83262B" w14:textId="36767832" w:rsidR="001455D6" w:rsidRPr="00185876" w:rsidRDefault="00596C51" w:rsidP="001455D6">
      <w:pPr>
        <w:numPr>
          <w:ilvl w:val="0"/>
          <w:numId w:val="4"/>
        </w:numPr>
        <w:spacing w:after="120" w:line="240" w:lineRule="auto"/>
        <w:jc w:val="both"/>
        <w:rPr>
          <w:b/>
          <w:szCs w:val="24"/>
        </w:rPr>
      </w:pPr>
      <w:r>
        <w:lastRenderedPageBreak/>
        <w:t xml:space="preserve">Note </w:t>
      </w:r>
      <w:r w:rsidR="001455D6">
        <w:t xml:space="preserve">the Local Authority’s proposal to enter into a Safety Agreement with the </w:t>
      </w:r>
      <w:proofErr w:type="spellStart"/>
      <w:r w:rsidR="001455D6">
        <w:t>DfE</w:t>
      </w:r>
      <w:proofErr w:type="spellEnd"/>
      <w:r w:rsidR="001455D6">
        <w:t xml:space="preserve"> to secure £23m additional / conditional funding to eliminate the current DSG deficit.</w:t>
      </w:r>
    </w:p>
    <w:p w14:paraId="4406081E" w14:textId="77777777" w:rsidR="00185876" w:rsidRPr="00EF4D93" w:rsidRDefault="00185876" w:rsidP="00EF4D93">
      <w:pPr>
        <w:spacing w:after="0" w:line="240" w:lineRule="auto"/>
        <w:ind w:left="1070"/>
        <w:rPr>
          <w:b/>
          <w:sz w:val="16"/>
          <w:szCs w:val="16"/>
        </w:rPr>
      </w:pPr>
    </w:p>
    <w:p w14:paraId="4554F4F2" w14:textId="0A6D3ADA" w:rsidR="00185876" w:rsidRDefault="00EF4D93" w:rsidP="00EF4D93">
      <w:pPr>
        <w:pStyle w:val="Heading1"/>
        <w:spacing w:before="0"/>
      </w:pPr>
      <w:r>
        <w:t xml:space="preserve">1.     </w:t>
      </w:r>
      <w:r w:rsidRPr="00EF4D93">
        <w:rPr>
          <w:b/>
        </w:rPr>
        <w:t xml:space="preserve"> </w:t>
      </w:r>
      <w:r w:rsidR="00185876" w:rsidRPr="00EF4D93">
        <w:rPr>
          <w:b/>
        </w:rPr>
        <w:t>Background</w:t>
      </w:r>
      <w:r w:rsidR="00185876" w:rsidRPr="009B53ED">
        <w:t xml:space="preserve"> </w:t>
      </w:r>
    </w:p>
    <w:p w14:paraId="6745BAA2" w14:textId="1A621B3C" w:rsidR="00185876" w:rsidRDefault="00EF4D93" w:rsidP="00EF4D93">
      <w:pPr>
        <w:pStyle w:val="Heading1"/>
        <w:spacing w:before="120"/>
        <w:ind w:left="567" w:hanging="567"/>
        <w:rPr>
          <w:rFonts w:eastAsia="Times New Roman"/>
          <w:lang w:eastAsia="en-GB"/>
        </w:rPr>
      </w:pPr>
      <w:r>
        <w:rPr>
          <w:rFonts w:eastAsia="Times New Roman"/>
          <w:lang w:eastAsia="en-GB"/>
        </w:rPr>
        <w:t xml:space="preserve">1.1    </w:t>
      </w:r>
      <w:r w:rsidR="00185876">
        <w:rPr>
          <w:rFonts w:eastAsia="Times New Roman"/>
          <w:lang w:eastAsia="en-GB"/>
        </w:rPr>
        <w:t>At the end of March 2022</w:t>
      </w:r>
      <w:r w:rsidR="00185876" w:rsidRPr="00AE49DD">
        <w:rPr>
          <w:rFonts w:eastAsia="Times New Roman"/>
          <w:lang w:eastAsia="en-GB"/>
        </w:rPr>
        <w:t>, there was a SEND funding deficit in England of £1.3bn, an increase of £465 million from the previous year.  Three quarters of LAs now have SEND funding deficits.</w:t>
      </w:r>
      <w:r w:rsidR="00185876" w:rsidRPr="00AE49DD">
        <w:rPr>
          <w:rStyle w:val="FootnoteReference"/>
          <w:rFonts w:eastAsia="Times New Roman" w:cs="Arial"/>
          <w:szCs w:val="24"/>
          <w:lang w:eastAsia="en-GB"/>
        </w:rPr>
        <w:footnoteReference w:id="1"/>
      </w:r>
    </w:p>
    <w:p w14:paraId="40BB87EA" w14:textId="77777777" w:rsidR="00EF4D93" w:rsidRPr="00EF4D93" w:rsidRDefault="00EF4D93" w:rsidP="00EF4D93">
      <w:pPr>
        <w:spacing w:after="0"/>
        <w:rPr>
          <w:lang w:eastAsia="en-GB"/>
        </w:rPr>
      </w:pPr>
    </w:p>
    <w:p w14:paraId="7915C711" w14:textId="122117A7" w:rsidR="00185876" w:rsidRDefault="00EF4D93" w:rsidP="00EF4D93">
      <w:pPr>
        <w:pStyle w:val="Heading1"/>
        <w:spacing w:before="0"/>
        <w:ind w:left="567" w:hanging="567"/>
        <w:rPr>
          <w:shd w:val="clear" w:color="auto" w:fill="FFFFFF"/>
        </w:rPr>
      </w:pPr>
      <w:r>
        <w:rPr>
          <w:rFonts w:eastAsia="Times New Roman"/>
          <w:lang w:eastAsia="en-GB"/>
        </w:rPr>
        <w:t xml:space="preserve">1.2   </w:t>
      </w:r>
      <w:r w:rsidR="00185876" w:rsidRPr="00AE49DD">
        <w:rPr>
          <w:rFonts w:eastAsia="Times New Roman"/>
          <w:lang w:eastAsia="en-GB"/>
        </w:rPr>
        <w:t xml:space="preserve">The </w:t>
      </w:r>
      <w:r w:rsidR="00185876" w:rsidRPr="00AE49DD">
        <w:rPr>
          <w:rFonts w:eastAsia="Times New Roman"/>
          <w:i/>
          <w:lang w:eastAsia="en-GB"/>
        </w:rPr>
        <w:t>Children’s and Families Act</w:t>
      </w:r>
      <w:r w:rsidR="00185876" w:rsidRPr="00AE49DD">
        <w:rPr>
          <w:rFonts w:eastAsia="Times New Roman"/>
          <w:lang w:eastAsia="en-GB"/>
        </w:rPr>
        <w:t xml:space="preserve"> </w:t>
      </w:r>
      <w:r w:rsidR="00185876" w:rsidRPr="00AE49DD">
        <w:rPr>
          <w:rFonts w:eastAsia="Times New Roman"/>
          <w:i/>
          <w:lang w:eastAsia="en-GB"/>
        </w:rPr>
        <w:t>2014</w:t>
      </w:r>
      <w:r w:rsidR="00185876" w:rsidRPr="00AE49DD">
        <w:rPr>
          <w:rFonts w:eastAsia="Times New Roman"/>
          <w:lang w:eastAsia="en-GB"/>
        </w:rPr>
        <w:t xml:space="preserve"> (the Act) introduced significant SEND reforms, extending LA’s statutory responsibilities to provide SEND support to </w:t>
      </w:r>
      <w:r w:rsidR="00185876">
        <w:rPr>
          <w:rFonts w:eastAsia="Times New Roman"/>
          <w:lang w:eastAsia="en-GB"/>
        </w:rPr>
        <w:t>CYP</w:t>
      </w:r>
      <w:r w:rsidR="00185876" w:rsidRPr="00AE49DD">
        <w:rPr>
          <w:rFonts w:eastAsia="Times New Roman"/>
          <w:lang w:eastAsia="en-GB"/>
        </w:rPr>
        <w:t xml:space="preserve"> </w:t>
      </w:r>
      <w:r w:rsidR="00185876" w:rsidRPr="00AE49DD">
        <w:rPr>
          <w:shd w:val="clear" w:color="auto" w:fill="FFFFFF"/>
        </w:rPr>
        <w:t>from birth to 25 years of age and introducing Education, Health and Care (EHC) plans replacing SEN Statements.</w:t>
      </w:r>
    </w:p>
    <w:p w14:paraId="1A95105A" w14:textId="77777777" w:rsidR="00EF4D93" w:rsidRPr="00EF4D93" w:rsidRDefault="00EF4D93" w:rsidP="00EF4D93"/>
    <w:p w14:paraId="5382DECC" w14:textId="4A2436C2" w:rsidR="00185876" w:rsidRDefault="007D790B" w:rsidP="007D790B">
      <w:pPr>
        <w:pStyle w:val="CM20"/>
        <w:spacing w:after="120"/>
        <w:ind w:left="567" w:hanging="567"/>
        <w:jc w:val="both"/>
        <w:rPr>
          <w:rFonts w:ascii="Arial" w:hAnsi="Arial" w:cs="Arial"/>
        </w:rPr>
      </w:pPr>
      <w:r>
        <w:rPr>
          <w:rFonts w:ascii="Arial" w:hAnsi="Arial" w:cs="Arial"/>
        </w:rPr>
        <w:t>1.3</w:t>
      </w:r>
      <w:r>
        <w:rPr>
          <w:rFonts w:ascii="Arial" w:hAnsi="Arial" w:cs="Arial"/>
        </w:rPr>
        <w:tab/>
      </w:r>
      <w:r w:rsidR="00185876" w:rsidRPr="00AE49DD">
        <w:rPr>
          <w:rFonts w:ascii="Arial" w:hAnsi="Arial" w:cs="Arial"/>
        </w:rPr>
        <w:t xml:space="preserve">LA’s receive Dedicated Schools Grant (DSG) High Needs Block funding to </w:t>
      </w:r>
      <w:r w:rsidR="00185876" w:rsidRPr="00AE49DD">
        <w:rPr>
          <w:rFonts w:ascii="Arial" w:hAnsi="Arial" w:cs="Arial"/>
          <w:lang w:val="en"/>
        </w:rPr>
        <w:t xml:space="preserve">meet the statutory duties under the </w:t>
      </w:r>
      <w:r w:rsidR="00185876" w:rsidRPr="00AE49DD">
        <w:rPr>
          <w:rFonts w:ascii="Arial" w:hAnsi="Arial" w:cs="Arial"/>
          <w:i/>
          <w:lang w:val="en"/>
        </w:rPr>
        <w:t>Act</w:t>
      </w:r>
      <w:r w:rsidR="00185876" w:rsidRPr="00AE49DD">
        <w:rPr>
          <w:rFonts w:ascii="Arial" w:hAnsi="Arial" w:cs="Arial"/>
          <w:lang w:val="en"/>
        </w:rPr>
        <w:t>.</w:t>
      </w:r>
      <w:r w:rsidR="00185876">
        <w:rPr>
          <w:rFonts w:ascii="Arial" w:hAnsi="Arial" w:cs="Arial"/>
          <w:lang w:val="en"/>
        </w:rPr>
        <w:t xml:space="preserve">  </w:t>
      </w:r>
      <w:r w:rsidR="00185876" w:rsidRPr="00AE49DD">
        <w:rPr>
          <w:rFonts w:ascii="Arial" w:hAnsi="Arial" w:cs="Arial"/>
        </w:rPr>
        <w:t xml:space="preserve">Since the reforms, significant pressures on high needs budgets have resulted in many </w:t>
      </w:r>
      <w:r w:rsidR="00185876">
        <w:rPr>
          <w:rFonts w:ascii="Arial" w:hAnsi="Arial" w:cs="Arial"/>
        </w:rPr>
        <w:t>LAs</w:t>
      </w:r>
      <w:r w:rsidR="00185876" w:rsidRPr="00AE49DD">
        <w:rPr>
          <w:rFonts w:ascii="Arial" w:hAnsi="Arial" w:cs="Arial"/>
        </w:rPr>
        <w:t xml:space="preserve"> accruing </w:t>
      </w:r>
      <w:r w:rsidR="00185876">
        <w:rPr>
          <w:rFonts w:ascii="Arial" w:hAnsi="Arial" w:cs="Arial"/>
        </w:rPr>
        <w:t xml:space="preserve">DSG </w:t>
      </w:r>
      <w:r w:rsidR="00185876" w:rsidRPr="00AE49DD">
        <w:rPr>
          <w:rFonts w:ascii="Arial" w:hAnsi="Arial" w:cs="Arial"/>
        </w:rPr>
        <w:t xml:space="preserve">deficits. </w:t>
      </w:r>
    </w:p>
    <w:p w14:paraId="6A5593AE" w14:textId="3C38DC43" w:rsidR="007D790B" w:rsidRDefault="007D790B" w:rsidP="007D790B">
      <w:pPr>
        <w:pStyle w:val="Default"/>
      </w:pPr>
    </w:p>
    <w:p w14:paraId="5EAA0941" w14:textId="78C20822" w:rsidR="00185876" w:rsidRDefault="00EF4D93" w:rsidP="00EF4D93">
      <w:pPr>
        <w:pStyle w:val="Heading1"/>
        <w:spacing w:before="0"/>
        <w:rPr>
          <w:rFonts w:eastAsia="Times New Roman"/>
          <w:b/>
          <w:lang w:eastAsia="en-GB"/>
        </w:rPr>
      </w:pPr>
      <w:r w:rsidRPr="00EF4D93">
        <w:rPr>
          <w:rFonts w:eastAsia="Times New Roman"/>
          <w:b/>
          <w:lang w:eastAsia="en-GB"/>
        </w:rPr>
        <w:t xml:space="preserve">2.      </w:t>
      </w:r>
      <w:r w:rsidR="00185876" w:rsidRPr="00EF4D93">
        <w:rPr>
          <w:rFonts w:eastAsia="Times New Roman"/>
          <w:b/>
          <w:lang w:eastAsia="en-GB"/>
        </w:rPr>
        <w:t xml:space="preserve">Safety Valve </w:t>
      </w:r>
      <w:r w:rsidR="007D790B" w:rsidRPr="00EF4D93">
        <w:rPr>
          <w:rFonts w:eastAsia="Times New Roman"/>
          <w:b/>
          <w:lang w:eastAsia="en-GB"/>
        </w:rPr>
        <w:t xml:space="preserve">Intervention </w:t>
      </w:r>
      <w:r w:rsidR="00185876" w:rsidRPr="00EF4D93">
        <w:rPr>
          <w:rFonts w:eastAsia="Times New Roman"/>
          <w:b/>
          <w:lang w:eastAsia="en-GB"/>
        </w:rPr>
        <w:t xml:space="preserve">Programme </w:t>
      </w:r>
    </w:p>
    <w:p w14:paraId="46BEFC6F" w14:textId="77777777" w:rsidR="00EF4D93" w:rsidRPr="00EF4D93" w:rsidRDefault="00EF4D93" w:rsidP="00EF4D93">
      <w:pPr>
        <w:spacing w:after="0"/>
        <w:rPr>
          <w:sz w:val="16"/>
          <w:szCs w:val="16"/>
          <w:lang w:eastAsia="en-GB"/>
        </w:rPr>
      </w:pPr>
    </w:p>
    <w:p w14:paraId="3C31F7F4" w14:textId="36EBB45C" w:rsidR="00185876" w:rsidRPr="00AE49DD" w:rsidRDefault="00EF4D93" w:rsidP="00EF4D93">
      <w:pPr>
        <w:pStyle w:val="Heading1"/>
        <w:spacing w:before="0" w:after="120"/>
        <w:ind w:left="567" w:hanging="567"/>
        <w:rPr>
          <w:rFonts w:eastAsia="Times New Roman"/>
          <w:lang w:eastAsia="en-GB"/>
        </w:rPr>
      </w:pPr>
      <w:r>
        <w:rPr>
          <w:rFonts w:eastAsia="Times New Roman"/>
          <w:lang w:eastAsia="en-GB"/>
        </w:rPr>
        <w:t xml:space="preserve">2.1    </w:t>
      </w:r>
      <w:r w:rsidR="00185876" w:rsidRPr="00AE49DD">
        <w:rPr>
          <w:rFonts w:eastAsia="Times New Roman"/>
          <w:lang w:eastAsia="en-GB"/>
        </w:rPr>
        <w:t xml:space="preserve">Since 2021, the </w:t>
      </w:r>
      <w:proofErr w:type="spellStart"/>
      <w:r w:rsidR="00185876" w:rsidRPr="00AE49DD">
        <w:rPr>
          <w:rFonts w:eastAsia="Times New Roman"/>
          <w:lang w:eastAsia="en-GB"/>
        </w:rPr>
        <w:t>DfE</w:t>
      </w:r>
      <w:proofErr w:type="spellEnd"/>
      <w:r w:rsidR="00185876" w:rsidRPr="00AE49DD">
        <w:rPr>
          <w:rFonts w:eastAsia="Times New Roman"/>
          <w:lang w:eastAsia="en-GB"/>
        </w:rPr>
        <w:t xml:space="preserve"> has entered into ‘Safety Valve’ agreements with 14 LAs with the highest DSG deficits.  </w:t>
      </w:r>
    </w:p>
    <w:p w14:paraId="64021059" w14:textId="7930B7BD" w:rsidR="00185876" w:rsidRPr="00AE49DD" w:rsidRDefault="00375240" w:rsidP="00375240">
      <w:pPr>
        <w:pStyle w:val="Heading1"/>
        <w:spacing w:after="120"/>
        <w:ind w:left="567" w:hanging="567"/>
        <w:rPr>
          <w:lang w:val="en"/>
        </w:rPr>
      </w:pPr>
      <w:r>
        <w:rPr>
          <w:lang w:val="en"/>
        </w:rPr>
        <w:t xml:space="preserve">2.2   </w:t>
      </w:r>
      <w:r w:rsidR="00185876" w:rsidRPr="00AE49DD">
        <w:rPr>
          <w:lang w:val="en"/>
        </w:rPr>
        <w:t xml:space="preserve">The actions and outcomes, as set out in a five-year DSG management plan, form the basis of the agreement.  Each LA that signs up to an agreement receives sufficient funding from the </w:t>
      </w:r>
      <w:proofErr w:type="spellStart"/>
      <w:r w:rsidR="00185876" w:rsidRPr="00AE49DD">
        <w:rPr>
          <w:lang w:val="en"/>
        </w:rPr>
        <w:t>DfE</w:t>
      </w:r>
      <w:proofErr w:type="spellEnd"/>
      <w:r w:rsidR="00185876" w:rsidRPr="00AE49DD">
        <w:rPr>
          <w:lang w:val="en"/>
        </w:rPr>
        <w:t>, paid out over the life of that plan, to eliminate the deficit projected at the end of the plan.</w:t>
      </w:r>
    </w:p>
    <w:p w14:paraId="3E3A15D3" w14:textId="625A964E" w:rsidR="00185876" w:rsidRDefault="007D790B" w:rsidP="00375240">
      <w:pPr>
        <w:pStyle w:val="Heading1"/>
        <w:spacing w:after="240"/>
        <w:ind w:left="549" w:hanging="549"/>
        <w:rPr>
          <w:rFonts w:eastAsia="Times New Roman"/>
          <w:lang w:eastAsia="en-GB"/>
        </w:rPr>
      </w:pPr>
      <w:r>
        <w:rPr>
          <w:rFonts w:eastAsia="Times New Roman"/>
          <w:lang w:eastAsia="en-GB"/>
        </w:rPr>
        <w:t>2.3</w:t>
      </w:r>
      <w:r>
        <w:rPr>
          <w:rFonts w:eastAsia="Times New Roman"/>
          <w:lang w:eastAsia="en-GB"/>
        </w:rPr>
        <w:tab/>
      </w:r>
      <w:r w:rsidR="00185876" w:rsidRPr="00AE49DD">
        <w:rPr>
          <w:rFonts w:eastAsia="Times New Roman"/>
          <w:lang w:eastAsia="en-GB"/>
        </w:rPr>
        <w:t xml:space="preserve">In return, each LA </w:t>
      </w:r>
      <w:r w:rsidR="00185876">
        <w:rPr>
          <w:rFonts w:eastAsia="Times New Roman"/>
          <w:lang w:eastAsia="en-GB"/>
        </w:rPr>
        <w:t>must</w:t>
      </w:r>
      <w:r w:rsidR="00185876" w:rsidRPr="00AE49DD">
        <w:rPr>
          <w:rFonts w:eastAsia="Times New Roman"/>
          <w:lang w:eastAsia="en-GB"/>
        </w:rPr>
        <w:t xml:space="preserve"> agree to </w:t>
      </w:r>
      <w:r w:rsidR="00185876" w:rsidRPr="00AE49DD">
        <w:rPr>
          <w:lang w:val="en"/>
        </w:rPr>
        <w:t>to bring the DSG deficit back into balance</w:t>
      </w:r>
      <w:r w:rsidR="00185876" w:rsidRPr="00AE49DD">
        <w:rPr>
          <w:rFonts w:eastAsia="Times New Roman"/>
          <w:lang w:eastAsia="en-GB"/>
        </w:rPr>
        <w:t xml:space="preserve"> </w:t>
      </w:r>
      <w:r w:rsidR="00185876">
        <w:rPr>
          <w:rFonts w:eastAsia="Times New Roman"/>
          <w:lang w:eastAsia="en-GB"/>
        </w:rPr>
        <w:t>and</w:t>
      </w:r>
      <w:r w:rsidR="00185876" w:rsidRPr="00AE49DD">
        <w:rPr>
          <w:rFonts w:eastAsia="Times New Roman"/>
          <w:lang w:eastAsia="en-GB"/>
        </w:rPr>
        <w:t xml:space="preserve"> reduce or eliminate their deficit within five years. </w:t>
      </w:r>
    </w:p>
    <w:p w14:paraId="46D7604B" w14:textId="35478598" w:rsidR="007D790B" w:rsidRDefault="00375240" w:rsidP="00375240">
      <w:pPr>
        <w:pStyle w:val="Heading1"/>
        <w:rPr>
          <w:rFonts w:eastAsia="Times New Roman"/>
          <w:lang w:eastAsia="en-GB"/>
        </w:rPr>
      </w:pPr>
      <w:r>
        <w:rPr>
          <w:rFonts w:eastAsia="Times New Roman"/>
          <w:lang w:eastAsia="en-GB"/>
        </w:rPr>
        <w:t xml:space="preserve">2.4   </w:t>
      </w:r>
      <w:r w:rsidR="007D790B">
        <w:rPr>
          <w:rFonts w:eastAsia="Times New Roman"/>
          <w:lang w:eastAsia="en-GB"/>
        </w:rPr>
        <w:t>Key areas of focus of Safety Valve agreements:</w:t>
      </w:r>
    </w:p>
    <w:p w14:paraId="1525AC06" w14:textId="4DA69433" w:rsidR="007D790B" w:rsidRPr="007D790B" w:rsidRDefault="007D790B" w:rsidP="007D790B">
      <w:pPr>
        <w:pStyle w:val="ListParagraph"/>
        <w:numPr>
          <w:ilvl w:val="1"/>
          <w:numId w:val="4"/>
        </w:numPr>
        <w:spacing w:after="120" w:line="240" w:lineRule="auto"/>
        <w:ind w:left="1134" w:hanging="567"/>
        <w:contextualSpacing w:val="0"/>
        <w:rPr>
          <w:rFonts w:eastAsia="Times New Roman" w:cs="Arial"/>
          <w:color w:val="252B36"/>
          <w:szCs w:val="24"/>
          <w:lang w:eastAsia="en-GB"/>
        </w:rPr>
      </w:pPr>
      <w:r w:rsidRPr="007D790B">
        <w:rPr>
          <w:rFonts w:eastAsia="Times New Roman" w:cs="Arial"/>
          <w:color w:val="252B36"/>
          <w:szCs w:val="24"/>
          <w:lang w:eastAsia="en-GB"/>
        </w:rPr>
        <w:t>Early intervention focus</w:t>
      </w:r>
    </w:p>
    <w:p w14:paraId="61451EF2" w14:textId="0B7BA23E" w:rsidR="007D790B" w:rsidRPr="009F4ABC" w:rsidRDefault="007D790B" w:rsidP="007D790B">
      <w:pPr>
        <w:pStyle w:val="ListParagraph"/>
        <w:numPr>
          <w:ilvl w:val="1"/>
          <w:numId w:val="4"/>
        </w:numPr>
        <w:spacing w:after="120" w:line="240" w:lineRule="auto"/>
        <w:ind w:left="1134" w:hanging="567"/>
        <w:contextualSpacing w:val="0"/>
        <w:rPr>
          <w:rFonts w:eastAsia="Times New Roman" w:cs="Arial"/>
          <w:color w:val="252B36"/>
          <w:szCs w:val="24"/>
          <w:lang w:eastAsia="en-GB"/>
        </w:rPr>
      </w:pPr>
      <w:r w:rsidRPr="009F4ABC">
        <w:rPr>
          <w:rFonts w:eastAsia="Times New Roman" w:cs="Arial"/>
          <w:color w:val="252B36"/>
          <w:szCs w:val="24"/>
          <w:lang w:eastAsia="en-GB"/>
        </w:rPr>
        <w:t>Increased SEN support offer</w:t>
      </w:r>
    </w:p>
    <w:p w14:paraId="33C10FAB" w14:textId="4888418A" w:rsidR="007D790B" w:rsidRPr="009F4ABC" w:rsidRDefault="007D790B" w:rsidP="007D790B">
      <w:pPr>
        <w:pStyle w:val="ListParagraph"/>
        <w:numPr>
          <w:ilvl w:val="1"/>
          <w:numId w:val="4"/>
        </w:numPr>
        <w:spacing w:after="120" w:line="240" w:lineRule="auto"/>
        <w:ind w:left="1134" w:hanging="567"/>
        <w:contextualSpacing w:val="0"/>
        <w:rPr>
          <w:rFonts w:eastAsia="Times New Roman" w:cs="Arial"/>
          <w:color w:val="252B36"/>
          <w:szCs w:val="24"/>
          <w:lang w:eastAsia="en-GB"/>
        </w:rPr>
      </w:pPr>
      <w:r w:rsidRPr="009F4ABC">
        <w:rPr>
          <w:rFonts w:eastAsia="Times New Roman" w:cs="Arial"/>
          <w:color w:val="252B36"/>
          <w:szCs w:val="24"/>
          <w:lang w:eastAsia="en-GB"/>
        </w:rPr>
        <w:t>Review EHCP assessment processes and thresholds</w:t>
      </w:r>
    </w:p>
    <w:p w14:paraId="1082E03A" w14:textId="163EF2A9" w:rsidR="007D790B" w:rsidRPr="009F4ABC" w:rsidRDefault="007D790B" w:rsidP="007D790B">
      <w:pPr>
        <w:pStyle w:val="ListParagraph"/>
        <w:numPr>
          <w:ilvl w:val="1"/>
          <w:numId w:val="4"/>
        </w:numPr>
        <w:spacing w:after="120" w:line="240" w:lineRule="auto"/>
        <w:ind w:left="1134" w:hanging="567"/>
        <w:contextualSpacing w:val="0"/>
        <w:rPr>
          <w:rFonts w:eastAsia="Times New Roman" w:cs="Arial"/>
          <w:color w:val="252B36"/>
          <w:szCs w:val="24"/>
          <w:lang w:eastAsia="en-GB"/>
        </w:rPr>
      </w:pPr>
      <w:r w:rsidRPr="009F4ABC">
        <w:rPr>
          <w:rFonts w:eastAsia="Times New Roman" w:cs="Arial"/>
          <w:color w:val="252B36"/>
          <w:szCs w:val="24"/>
          <w:lang w:eastAsia="en-GB"/>
        </w:rPr>
        <w:t>Culture change and work with school leaders</w:t>
      </w:r>
    </w:p>
    <w:p w14:paraId="07E0C107" w14:textId="1E09340F" w:rsidR="007D790B" w:rsidRDefault="007D790B" w:rsidP="007D790B">
      <w:pPr>
        <w:pStyle w:val="ListParagraph"/>
        <w:numPr>
          <w:ilvl w:val="1"/>
          <w:numId w:val="4"/>
        </w:numPr>
        <w:spacing w:after="120" w:line="240" w:lineRule="auto"/>
        <w:ind w:left="1134" w:hanging="567"/>
        <w:contextualSpacing w:val="0"/>
        <w:rPr>
          <w:rFonts w:eastAsia="Times New Roman" w:cs="Arial"/>
          <w:color w:val="252B36"/>
          <w:szCs w:val="24"/>
          <w:lang w:eastAsia="en-GB"/>
        </w:rPr>
      </w:pPr>
      <w:r w:rsidRPr="009F4ABC">
        <w:rPr>
          <w:rFonts w:eastAsia="Times New Roman" w:cs="Arial"/>
          <w:color w:val="252B36"/>
          <w:szCs w:val="24"/>
          <w:lang w:eastAsia="en-GB"/>
        </w:rPr>
        <w:t>Appropriate and thorough provision mapping, with potential development of more local provision</w:t>
      </w:r>
    </w:p>
    <w:p w14:paraId="621EE3A9" w14:textId="77777777" w:rsidR="001455D6" w:rsidRPr="009F4ABC" w:rsidRDefault="001455D6" w:rsidP="00375240">
      <w:pPr>
        <w:pStyle w:val="ListParagraph"/>
        <w:spacing w:after="0" w:line="240" w:lineRule="auto"/>
        <w:ind w:left="1134"/>
        <w:contextualSpacing w:val="0"/>
        <w:rPr>
          <w:rFonts w:eastAsia="Times New Roman" w:cs="Arial"/>
          <w:color w:val="252B36"/>
          <w:szCs w:val="24"/>
          <w:lang w:eastAsia="en-GB"/>
        </w:rPr>
      </w:pPr>
    </w:p>
    <w:p w14:paraId="55642448" w14:textId="6703B69C" w:rsidR="00185876" w:rsidRPr="00375240" w:rsidRDefault="00375240" w:rsidP="00375240">
      <w:pPr>
        <w:pStyle w:val="Heading1"/>
        <w:spacing w:before="0" w:after="240"/>
        <w:rPr>
          <w:rFonts w:eastAsia="Times New Roman"/>
          <w:b/>
          <w:lang w:eastAsia="en-GB"/>
        </w:rPr>
      </w:pPr>
      <w:r w:rsidRPr="00375240">
        <w:rPr>
          <w:rFonts w:eastAsia="Times New Roman"/>
          <w:b/>
          <w:lang w:eastAsia="en-GB"/>
        </w:rPr>
        <w:t xml:space="preserve">3.     </w:t>
      </w:r>
      <w:r w:rsidR="00185876" w:rsidRPr="00375240">
        <w:rPr>
          <w:rFonts w:eastAsia="Times New Roman"/>
          <w:b/>
          <w:lang w:eastAsia="en-GB"/>
        </w:rPr>
        <w:t>The Southwark Safety Valve Agreement</w:t>
      </w:r>
    </w:p>
    <w:p w14:paraId="7DD0B5D2" w14:textId="1B352F6D" w:rsidR="00185876" w:rsidRPr="00AE49DD" w:rsidRDefault="007D790B" w:rsidP="00375240">
      <w:pPr>
        <w:pStyle w:val="Heading1"/>
        <w:spacing w:before="120" w:after="240"/>
        <w:ind w:left="567" w:hanging="567"/>
      </w:pPr>
      <w:r>
        <w:t>3.1</w:t>
      </w:r>
      <w:r>
        <w:tab/>
      </w:r>
      <w:r w:rsidR="00185876" w:rsidRPr="00AE49DD">
        <w:t xml:space="preserve">Southwark’s DSG </w:t>
      </w:r>
      <w:r w:rsidR="00185876">
        <w:t>cumulative</w:t>
      </w:r>
      <w:r w:rsidR="00185876" w:rsidRPr="00AE49DD">
        <w:t xml:space="preserve"> deficit at the close of the 2021-22 financial year </w:t>
      </w:r>
      <w:r w:rsidR="00185876">
        <w:t>was</w:t>
      </w:r>
      <w:r w:rsidR="00185876" w:rsidRPr="00AE49DD">
        <w:t xml:space="preserve"> £21.7m, primarily </w:t>
      </w:r>
      <w:r w:rsidR="00185876">
        <w:t>due to</w:t>
      </w:r>
      <w:r w:rsidR="00185876" w:rsidRPr="00AE49DD">
        <w:t xml:space="preserve"> the High Needs Block. </w:t>
      </w:r>
      <w:r w:rsidR="00185876">
        <w:t xml:space="preserve">The Council </w:t>
      </w:r>
      <w:r w:rsidR="00185876" w:rsidRPr="00AE49DD">
        <w:t>is currently forecast</w:t>
      </w:r>
      <w:r w:rsidR="00A91CC0">
        <w:t>ing an in year overspend of £2.2</w:t>
      </w:r>
      <w:r w:rsidR="00185876" w:rsidRPr="00AE49DD">
        <w:t xml:space="preserve">m. In order to deal with the situation Education Budget Recovery Board was (BRB) set up to provide a platform for more structured way of creating and monitoring departmental savings options. </w:t>
      </w:r>
    </w:p>
    <w:p w14:paraId="4ADC270F" w14:textId="6081DD27" w:rsidR="00185876" w:rsidRPr="00AE49DD" w:rsidRDefault="007D790B" w:rsidP="00375240">
      <w:pPr>
        <w:pStyle w:val="Heading1"/>
        <w:spacing w:before="120" w:after="240"/>
        <w:ind w:left="567" w:hanging="567"/>
      </w:pPr>
      <w:r>
        <w:t>3.2</w:t>
      </w:r>
      <w:r>
        <w:tab/>
      </w:r>
      <w:r w:rsidR="00185876" w:rsidRPr="00AE49DD">
        <w:t xml:space="preserve">In addition to the BRB process, discussions are currently under way with the </w:t>
      </w:r>
      <w:proofErr w:type="spellStart"/>
      <w:r w:rsidR="00185876" w:rsidRPr="00AE49DD">
        <w:t>DfE</w:t>
      </w:r>
      <w:proofErr w:type="spellEnd"/>
      <w:r w:rsidR="00185876" w:rsidRPr="00AE49DD">
        <w:t xml:space="preserve"> regarding Southwark becoming a safety valve funded authority, where the </w:t>
      </w:r>
      <w:proofErr w:type="spellStart"/>
      <w:r w:rsidR="00185876" w:rsidRPr="00AE49DD">
        <w:t>DfE</w:t>
      </w:r>
      <w:proofErr w:type="spellEnd"/>
      <w:r w:rsidR="00185876" w:rsidRPr="00AE49DD">
        <w:t xml:space="preserve"> will potentially meet some of the cost of the </w:t>
      </w:r>
      <w:r w:rsidR="00185876">
        <w:t>cumulative</w:t>
      </w:r>
      <w:r w:rsidR="00185876" w:rsidRPr="00AE49DD">
        <w:t xml:space="preserve"> deficit in return for the delivery of the savings. </w:t>
      </w:r>
    </w:p>
    <w:p w14:paraId="7AD34855" w14:textId="163F6BB7" w:rsidR="00185876" w:rsidRDefault="007D790B" w:rsidP="00375240">
      <w:pPr>
        <w:pStyle w:val="Heading1"/>
        <w:ind w:left="567" w:hanging="567"/>
      </w:pPr>
      <w:r>
        <w:lastRenderedPageBreak/>
        <w:t>3.3</w:t>
      </w:r>
      <w:r>
        <w:tab/>
      </w:r>
      <w:r w:rsidR="00185876" w:rsidRPr="00AE49DD">
        <w:t>The service transformation vision in the Southwark SEND Strategy 2022-2025 (approved by Cabinet on 13/09/2022) forms the foundation for a delivery plan to enable a more efficient high needs system.  The Council has developed and is refining savings proposals to reach an in-year balance on their DSG by 2024-25 and over time, supported by a successful application for Safety Valve funding, to eliminate that deficit.</w:t>
      </w:r>
    </w:p>
    <w:p w14:paraId="1A140C12" w14:textId="3399870F" w:rsidR="001455D6" w:rsidRDefault="001455D6" w:rsidP="007D790B">
      <w:pPr>
        <w:spacing w:after="120" w:line="240" w:lineRule="auto"/>
        <w:ind w:left="567" w:hanging="567"/>
        <w:jc w:val="both"/>
        <w:rPr>
          <w:rFonts w:cs="Arial"/>
          <w:szCs w:val="24"/>
        </w:rPr>
      </w:pPr>
    </w:p>
    <w:p w14:paraId="23DF13E2" w14:textId="77777777" w:rsidR="001455D6" w:rsidRDefault="001455D6" w:rsidP="007D790B">
      <w:pPr>
        <w:spacing w:after="120" w:line="240" w:lineRule="auto"/>
        <w:ind w:left="567" w:hanging="567"/>
        <w:jc w:val="both"/>
        <w:rPr>
          <w:rFonts w:cs="Arial"/>
          <w:szCs w:val="24"/>
        </w:rPr>
      </w:pPr>
    </w:p>
    <w:p w14:paraId="7C91B0CD" w14:textId="16915A51" w:rsidR="002B4A91" w:rsidRDefault="00375240" w:rsidP="00375240">
      <w:pPr>
        <w:pStyle w:val="Heading1"/>
      </w:pPr>
      <w:r>
        <w:rPr>
          <w:rFonts w:cs="Arial"/>
          <w:szCs w:val="24"/>
        </w:rPr>
        <w:t xml:space="preserve">3.4   </w:t>
      </w:r>
      <w:r w:rsidR="002B4A91">
        <w:t xml:space="preserve">The SEND Strategy has four main areas of focus: </w:t>
      </w:r>
    </w:p>
    <w:p w14:paraId="2508D8C5" w14:textId="39A4FA9C" w:rsidR="002B4A91" w:rsidRDefault="002B4A91" w:rsidP="002B4A91">
      <w:pPr>
        <w:tabs>
          <w:tab w:val="left" w:pos="1701"/>
        </w:tabs>
        <w:spacing w:after="120" w:line="240" w:lineRule="auto"/>
        <w:ind w:left="1692" w:hanging="1125"/>
        <w:jc w:val="both"/>
      </w:pPr>
      <w:r>
        <w:t>Priority 1:</w:t>
      </w:r>
      <w:r>
        <w:tab/>
        <w:t xml:space="preserve">Improving provision for complex/multiple needs, including Autistic Spectrum Disorder (ASD) </w:t>
      </w:r>
    </w:p>
    <w:p w14:paraId="33DB3D52" w14:textId="4AAB229F" w:rsidR="002B4A91" w:rsidRDefault="002B4A91" w:rsidP="002B4A91">
      <w:pPr>
        <w:tabs>
          <w:tab w:val="left" w:pos="1701"/>
        </w:tabs>
        <w:spacing w:after="120" w:line="240" w:lineRule="auto"/>
        <w:ind w:left="1692" w:hanging="1125"/>
        <w:jc w:val="both"/>
      </w:pPr>
      <w:r>
        <w:t xml:space="preserve">Priority 2: </w:t>
      </w:r>
      <w:r>
        <w:tab/>
        <w:t>Provision of more timely, high-quality identification and provision</w:t>
      </w:r>
    </w:p>
    <w:p w14:paraId="7A3345BC" w14:textId="77777777" w:rsidR="002B4A91" w:rsidRDefault="002B4A91" w:rsidP="002B4A91">
      <w:pPr>
        <w:tabs>
          <w:tab w:val="left" w:pos="1701"/>
        </w:tabs>
        <w:spacing w:after="120" w:line="240" w:lineRule="auto"/>
        <w:ind w:left="1692" w:hanging="1125"/>
        <w:jc w:val="both"/>
      </w:pPr>
      <w:r>
        <w:t>Priority 3:</w:t>
      </w:r>
      <w:r>
        <w:tab/>
        <w:t xml:space="preserve">Development of greater confidence skills and competencies in all settings </w:t>
      </w:r>
    </w:p>
    <w:p w14:paraId="218F0208" w14:textId="1CE18A84" w:rsidR="002B4A91" w:rsidRDefault="002B4A91" w:rsidP="002B4A91">
      <w:pPr>
        <w:tabs>
          <w:tab w:val="left" w:pos="1701"/>
        </w:tabs>
        <w:spacing w:after="120" w:line="240" w:lineRule="auto"/>
        <w:ind w:left="1692" w:hanging="1125"/>
        <w:jc w:val="both"/>
      </w:pPr>
      <w:r>
        <w:t xml:space="preserve">Priority 4: </w:t>
      </w:r>
      <w:r>
        <w:tab/>
        <w:t xml:space="preserve">Development of pathways into adulthood for young people with SEND </w:t>
      </w:r>
    </w:p>
    <w:p w14:paraId="42214131" w14:textId="77777777" w:rsidR="002B4A91" w:rsidRDefault="002B4A91" w:rsidP="002B4A91">
      <w:pPr>
        <w:tabs>
          <w:tab w:val="left" w:pos="1701"/>
        </w:tabs>
        <w:spacing w:after="120" w:line="240" w:lineRule="auto"/>
        <w:ind w:left="1692" w:hanging="1125"/>
        <w:jc w:val="both"/>
      </w:pPr>
      <w:r>
        <w:t>Priority 5:</w:t>
      </w:r>
      <w:r>
        <w:tab/>
        <w:t xml:space="preserve">Resource allocation reviews and enablers (the essential actions required to ensure an efficient and effective system is in place to secure the successful delivery of the SEND strategy). </w:t>
      </w:r>
    </w:p>
    <w:p w14:paraId="64ADB5A3" w14:textId="7078053E" w:rsidR="002B4A91" w:rsidRDefault="00375240" w:rsidP="00375240">
      <w:pPr>
        <w:pStyle w:val="Heading1"/>
        <w:spacing w:after="240"/>
      </w:pPr>
      <w:r>
        <w:t xml:space="preserve">3.5    </w:t>
      </w:r>
      <w:r w:rsidR="002B4A91">
        <w:t xml:space="preserve">A summary of the current management plan </w:t>
      </w:r>
      <w:proofErr w:type="gramStart"/>
      <w:r w:rsidR="002B4A91">
        <w:t>is attached</w:t>
      </w:r>
      <w:proofErr w:type="gramEnd"/>
      <w:r w:rsidR="002B4A91">
        <w:t xml:space="preserve"> at Appendix A.</w:t>
      </w:r>
    </w:p>
    <w:p w14:paraId="67302312" w14:textId="0547DBEF" w:rsidR="00185876" w:rsidRPr="00AE49DD" w:rsidRDefault="002B4A91" w:rsidP="00375240">
      <w:pPr>
        <w:pStyle w:val="Heading1"/>
        <w:spacing w:after="240"/>
        <w:ind w:left="567" w:hanging="567"/>
      </w:pPr>
      <w:r>
        <w:t>3.6</w:t>
      </w:r>
      <w:r>
        <w:tab/>
        <w:t>W</w:t>
      </w:r>
      <w:r w:rsidR="00185876" w:rsidRPr="00AE49DD">
        <w:t xml:space="preserve">hilst the DSG Management Plan only relates to DSG funded revenue expenditure, the refreshed plan also addresses council funded high needs revenue expenditure and the need for potential additional investment from other specific external grants or council funds.  </w:t>
      </w:r>
    </w:p>
    <w:p w14:paraId="3CBE4BFF" w14:textId="384A72DB" w:rsidR="00185876" w:rsidRPr="00AE49DD" w:rsidRDefault="007D790B" w:rsidP="00375240">
      <w:pPr>
        <w:pStyle w:val="Heading1"/>
        <w:spacing w:after="240"/>
        <w:ind w:left="567" w:hanging="567"/>
      </w:pPr>
      <w:r>
        <w:lastRenderedPageBreak/>
        <w:t>3.6</w:t>
      </w:r>
      <w:r>
        <w:tab/>
      </w:r>
      <w:r w:rsidR="00185876" w:rsidRPr="00AE49DD">
        <w:t xml:space="preserve">The Council is seeking £23m from the </w:t>
      </w:r>
      <w:proofErr w:type="spellStart"/>
      <w:r w:rsidR="00185876" w:rsidRPr="00AE49DD">
        <w:t>DfE</w:t>
      </w:r>
      <w:proofErr w:type="spellEnd"/>
      <w:r w:rsidR="00185876" w:rsidRPr="00AE49DD">
        <w:t xml:space="preserve"> to eliminate the deficit by t</w:t>
      </w:r>
      <w:r w:rsidR="00DA3CD8">
        <w:t xml:space="preserve">he end of 2026-27 and the </w:t>
      </w:r>
      <w:proofErr w:type="gramStart"/>
      <w:r w:rsidR="00DA3CD8">
        <w:t>Annex’s  to</w:t>
      </w:r>
      <w:proofErr w:type="gramEnd"/>
      <w:r w:rsidR="00DA3CD8">
        <w:t xml:space="preserve"> the report </w:t>
      </w:r>
      <w:r w:rsidR="00185876" w:rsidRPr="00AE49DD">
        <w:t xml:space="preserve"> illustrates </w:t>
      </w:r>
      <w:r w:rsidR="00DA3CD8">
        <w:t>the details</w:t>
      </w:r>
      <w:r w:rsidR="00185876" w:rsidRPr="00AE49DD">
        <w:t xml:space="preserve"> </w:t>
      </w:r>
      <w:r w:rsidR="00DA3CD8">
        <w:t xml:space="preserve">of </w:t>
      </w:r>
      <w:r w:rsidR="00185876" w:rsidRPr="00AE49DD">
        <w:t>the current management plan.</w:t>
      </w:r>
    </w:p>
    <w:p w14:paraId="6B764309" w14:textId="2E331C9D" w:rsidR="00185876" w:rsidRDefault="007D790B" w:rsidP="00375240">
      <w:pPr>
        <w:pStyle w:val="Heading1"/>
        <w:ind w:left="567" w:hanging="567"/>
      </w:pPr>
      <w:r>
        <w:t>3.7</w:t>
      </w:r>
      <w:r>
        <w:tab/>
      </w:r>
      <w:r w:rsidR="00185876" w:rsidRPr="00AE49DD">
        <w:t>The additional investment proposed takes the form of revenue and capital and in the case of the former, will include transfer of funding from the DSG Schools Block and the latter, an application for additional SEND capital grant alongside the DSG Management Plan with match funding from the Council of up to £3m.</w:t>
      </w:r>
    </w:p>
    <w:p w14:paraId="79DD8886" w14:textId="77777777" w:rsidR="001455D6" w:rsidRPr="00375240" w:rsidRDefault="001455D6" w:rsidP="00375240">
      <w:pPr>
        <w:spacing w:after="0" w:line="240" w:lineRule="auto"/>
        <w:ind w:left="567" w:hanging="567"/>
        <w:jc w:val="both"/>
        <w:rPr>
          <w:rFonts w:cs="Arial"/>
          <w:sz w:val="16"/>
          <w:szCs w:val="16"/>
        </w:rPr>
      </w:pPr>
    </w:p>
    <w:p w14:paraId="32F6A276" w14:textId="4403F9DC" w:rsidR="00185876" w:rsidRPr="00375240" w:rsidRDefault="00375240" w:rsidP="00375240">
      <w:pPr>
        <w:pStyle w:val="Heading1"/>
        <w:spacing w:before="120" w:after="240"/>
        <w:rPr>
          <w:b/>
        </w:rPr>
      </w:pPr>
      <w:r w:rsidRPr="00375240">
        <w:rPr>
          <w:b/>
        </w:rPr>
        <w:t xml:space="preserve">4.      </w:t>
      </w:r>
      <w:r w:rsidR="00185876" w:rsidRPr="00375240">
        <w:rPr>
          <w:b/>
        </w:rPr>
        <w:t>Strategic Risks</w:t>
      </w:r>
    </w:p>
    <w:p w14:paraId="3AC35BD0" w14:textId="08EC2342" w:rsidR="00185876" w:rsidRDefault="00375240" w:rsidP="00375240">
      <w:pPr>
        <w:pStyle w:val="Heading1"/>
      </w:pPr>
      <w:r>
        <w:t xml:space="preserve">4.1    </w:t>
      </w:r>
      <w:r w:rsidR="00185876" w:rsidRPr="00AE49DD">
        <w:t>There are three significant risks attached to this programme</w:t>
      </w:r>
      <w:r w:rsidR="007D790B">
        <w:t>:</w:t>
      </w:r>
    </w:p>
    <w:p w14:paraId="73A61752" w14:textId="34911507" w:rsidR="00185876" w:rsidRPr="007D790B" w:rsidRDefault="007D790B" w:rsidP="007D790B">
      <w:pPr>
        <w:spacing w:after="120" w:line="240" w:lineRule="auto"/>
        <w:ind w:left="1437" w:hanging="870"/>
        <w:jc w:val="both"/>
        <w:rPr>
          <w:rFonts w:cs="Arial"/>
          <w:szCs w:val="24"/>
        </w:rPr>
      </w:pPr>
      <w:r>
        <w:rPr>
          <w:rFonts w:cs="Arial"/>
          <w:szCs w:val="24"/>
        </w:rPr>
        <w:t>(a)</w:t>
      </w:r>
      <w:r>
        <w:rPr>
          <w:rFonts w:cs="Arial"/>
          <w:szCs w:val="24"/>
        </w:rPr>
        <w:tab/>
        <w:t>N</w:t>
      </w:r>
      <w:r w:rsidR="00185876" w:rsidRPr="007D790B">
        <w:rPr>
          <w:rFonts w:cs="Arial"/>
          <w:szCs w:val="24"/>
        </w:rPr>
        <w:t>ot securing a Safety Valve agreement and £23m additional DSG.  This may undermine the financial sustainability of the Council and/or lead to cuts to general fund expenditure that will result in the Council failing to meet its statutory duties.</w:t>
      </w:r>
    </w:p>
    <w:p w14:paraId="45D9A00C" w14:textId="59A2688B" w:rsidR="00185876" w:rsidRPr="00AE49DD" w:rsidRDefault="007D790B" w:rsidP="007D790B">
      <w:pPr>
        <w:spacing w:after="120" w:line="240" w:lineRule="auto"/>
        <w:ind w:left="1437" w:hanging="870"/>
        <w:jc w:val="both"/>
        <w:rPr>
          <w:rFonts w:cs="Arial"/>
          <w:szCs w:val="24"/>
        </w:rPr>
      </w:pPr>
      <w:r>
        <w:rPr>
          <w:rFonts w:cs="Arial"/>
          <w:szCs w:val="24"/>
        </w:rPr>
        <w:t>(b)</w:t>
      </w:r>
      <w:r>
        <w:rPr>
          <w:rFonts w:cs="Arial"/>
          <w:szCs w:val="24"/>
        </w:rPr>
        <w:tab/>
      </w:r>
      <w:r w:rsidR="00185876" w:rsidRPr="00AE49DD">
        <w:rPr>
          <w:rFonts w:cs="Arial"/>
          <w:szCs w:val="24"/>
        </w:rPr>
        <w:t xml:space="preserve">Higher inflation over the life of the plan than the current rates applied to projected expenditure in the DSG management plan.  The Council has used Treasury rates (as at July 2022) for expenditure applied at 6% / 4% / 2% in 2022-23; 2023-24; 2024-25 &amp; 2025-26 and beyond.  </w:t>
      </w:r>
      <w:r w:rsidR="00185876" w:rsidRPr="007D790B">
        <w:rPr>
          <w:rFonts w:cs="Arial"/>
          <w:szCs w:val="24"/>
        </w:rPr>
        <w:t>The annual inflation rate in the UK increased to 10.1% in July of 2022.</w:t>
      </w:r>
    </w:p>
    <w:p w14:paraId="48DDBE8E" w14:textId="5FD6A4FD" w:rsidR="00185876" w:rsidRDefault="007D790B" w:rsidP="007D790B">
      <w:pPr>
        <w:spacing w:after="120" w:line="240" w:lineRule="auto"/>
        <w:ind w:left="1437" w:hanging="870"/>
        <w:jc w:val="both"/>
        <w:rPr>
          <w:rFonts w:cs="Arial"/>
          <w:szCs w:val="24"/>
        </w:rPr>
      </w:pPr>
      <w:r>
        <w:rPr>
          <w:rFonts w:cs="Arial"/>
          <w:szCs w:val="24"/>
        </w:rPr>
        <w:t>(c)</w:t>
      </w:r>
      <w:r>
        <w:rPr>
          <w:rFonts w:cs="Arial"/>
          <w:szCs w:val="24"/>
        </w:rPr>
        <w:tab/>
      </w:r>
      <w:r w:rsidR="00185876" w:rsidRPr="00AE49DD">
        <w:rPr>
          <w:rFonts w:cs="Arial"/>
          <w:szCs w:val="24"/>
        </w:rPr>
        <w:t>Accurate forecasting of the future number of EHCPs in the DSG management plan is critical to the ability to deliver the plan and recover the DSG deficit by 2026-27.  Current projections are based on manually captured historical data, with the pandemic possible affecting the trend data over the previous two financial years</w:t>
      </w:r>
      <w:r w:rsidR="00185876">
        <w:rPr>
          <w:rFonts w:cs="Arial"/>
          <w:szCs w:val="24"/>
        </w:rPr>
        <w:t>.</w:t>
      </w:r>
    </w:p>
    <w:p w14:paraId="48846CE1" w14:textId="44E831B9" w:rsidR="001455D6" w:rsidRDefault="001455D6" w:rsidP="007D790B">
      <w:pPr>
        <w:spacing w:after="120" w:line="240" w:lineRule="auto"/>
        <w:ind w:left="1437" w:hanging="870"/>
        <w:jc w:val="both"/>
        <w:rPr>
          <w:rFonts w:cs="Arial"/>
          <w:szCs w:val="24"/>
        </w:rPr>
      </w:pPr>
    </w:p>
    <w:p w14:paraId="1AC85DE0" w14:textId="7FEAB732" w:rsidR="001455D6" w:rsidRDefault="001455D6" w:rsidP="007D790B">
      <w:pPr>
        <w:spacing w:after="120" w:line="240" w:lineRule="auto"/>
        <w:ind w:left="1437" w:hanging="870"/>
        <w:jc w:val="both"/>
        <w:rPr>
          <w:rFonts w:cs="Arial"/>
          <w:szCs w:val="24"/>
        </w:rPr>
      </w:pPr>
    </w:p>
    <w:p w14:paraId="6A82ED87" w14:textId="77777777" w:rsidR="001455D6" w:rsidRDefault="001455D6" w:rsidP="007D790B">
      <w:pPr>
        <w:spacing w:after="120" w:line="240" w:lineRule="auto"/>
        <w:ind w:left="1437" w:hanging="870"/>
        <w:jc w:val="both"/>
        <w:rPr>
          <w:rFonts w:cs="Arial"/>
          <w:szCs w:val="24"/>
        </w:rPr>
      </w:pPr>
    </w:p>
    <w:p w14:paraId="7DE43163" w14:textId="6596C2DA" w:rsidR="00185876" w:rsidRPr="00375240" w:rsidRDefault="00375240" w:rsidP="00375240">
      <w:pPr>
        <w:pStyle w:val="Heading1"/>
        <w:spacing w:before="0" w:after="240"/>
        <w:rPr>
          <w:b/>
        </w:rPr>
      </w:pPr>
      <w:r w:rsidRPr="00375240">
        <w:rPr>
          <w:b/>
        </w:rPr>
        <w:t xml:space="preserve">5.     </w:t>
      </w:r>
      <w:r w:rsidR="007D790B" w:rsidRPr="00375240">
        <w:rPr>
          <w:b/>
        </w:rPr>
        <w:t>Future Actions</w:t>
      </w:r>
    </w:p>
    <w:p w14:paraId="3647A112" w14:textId="7FAC15A5" w:rsidR="00185876" w:rsidRDefault="007D790B" w:rsidP="00375240">
      <w:pPr>
        <w:pStyle w:val="Heading1"/>
        <w:spacing w:before="0" w:after="240"/>
        <w:ind w:left="549" w:hanging="549"/>
      </w:pPr>
      <w:r>
        <w:t>5.1</w:t>
      </w:r>
      <w:r>
        <w:tab/>
        <w:t xml:space="preserve">The Council submitted an initial proposal for Safety Valve funding to the </w:t>
      </w:r>
      <w:proofErr w:type="spellStart"/>
      <w:r>
        <w:t>DfE</w:t>
      </w:r>
      <w:proofErr w:type="spellEnd"/>
      <w:r>
        <w:t xml:space="preserve"> on the </w:t>
      </w:r>
      <w:r w:rsidR="00185876" w:rsidRPr="00AE49DD">
        <w:t>15 September, with critical discussions taking place before the final submission due on 6 October 2022.</w:t>
      </w:r>
    </w:p>
    <w:p w14:paraId="07371DB2" w14:textId="25F5B9FC" w:rsidR="007D790B" w:rsidRPr="009F4ABC" w:rsidRDefault="0016082A" w:rsidP="00375240">
      <w:pPr>
        <w:pStyle w:val="Heading1"/>
        <w:spacing w:before="0" w:after="240"/>
        <w:ind w:left="549" w:hanging="549"/>
      </w:pPr>
      <w:r>
        <w:rPr>
          <w:rFonts w:eastAsia="Times New Roman"/>
          <w:color w:val="252B36"/>
          <w:lang w:eastAsia="en-GB"/>
        </w:rPr>
        <w:t>5.2</w:t>
      </w:r>
      <w:r>
        <w:rPr>
          <w:rFonts w:eastAsia="Times New Roman"/>
          <w:color w:val="252B36"/>
          <w:lang w:eastAsia="en-GB"/>
        </w:rPr>
        <w:tab/>
      </w:r>
      <w:r w:rsidR="007D790B" w:rsidRPr="009F4ABC">
        <w:t>Schools Forum will receive updates and detailed plans emanating from Safety Valve discussions</w:t>
      </w:r>
      <w:r>
        <w:t xml:space="preserve"> and agreement</w:t>
      </w:r>
      <w:r w:rsidR="007D790B" w:rsidRPr="009F4ABC">
        <w:t>.</w:t>
      </w:r>
    </w:p>
    <w:p w14:paraId="687AF221" w14:textId="493D3743" w:rsidR="007D790B" w:rsidRPr="009F4ABC" w:rsidRDefault="0016082A" w:rsidP="00375240">
      <w:pPr>
        <w:pStyle w:val="Heading1"/>
        <w:spacing w:before="0" w:after="240"/>
        <w:ind w:left="549" w:hanging="549"/>
      </w:pPr>
      <w:r>
        <w:t>5.3</w:t>
      </w:r>
      <w:r>
        <w:tab/>
      </w:r>
      <w:r w:rsidR="007D790B" w:rsidRPr="009F4ABC">
        <w:t>Schools Forum High Needs Sub-Group will have a key role in driving action linked to our management plans forward.</w:t>
      </w:r>
    </w:p>
    <w:p w14:paraId="2E1837D4" w14:textId="527CA4C4" w:rsidR="00BC55D4" w:rsidRPr="0016082A" w:rsidRDefault="0016082A" w:rsidP="00375240">
      <w:pPr>
        <w:pStyle w:val="Heading1"/>
        <w:spacing w:before="0"/>
        <w:ind w:left="549" w:hanging="549"/>
      </w:pPr>
      <w:r>
        <w:t>5.4</w:t>
      </w:r>
      <w:r>
        <w:tab/>
      </w:r>
      <w:r w:rsidR="007D790B" w:rsidRPr="009F4ABC">
        <w:t>Engagement and co-production of future areas of development across stakeholders will be essential in maximising opportunities against Safety Valve Agreement.</w:t>
      </w:r>
      <w:r w:rsidR="00EF4020" w:rsidRPr="0016082A">
        <w:t xml:space="preserve">      </w:t>
      </w:r>
    </w:p>
    <w:p w14:paraId="374AF8E4" w14:textId="77777777" w:rsidR="002B4A91" w:rsidRDefault="002B4A91" w:rsidP="00375240">
      <w:pPr>
        <w:pStyle w:val="ListParagraph"/>
        <w:spacing w:after="0" w:line="240" w:lineRule="auto"/>
        <w:ind w:left="567"/>
        <w:contextualSpacing w:val="0"/>
        <w:jc w:val="both"/>
        <w:rPr>
          <w:b/>
          <w:szCs w:val="24"/>
        </w:rPr>
      </w:pPr>
    </w:p>
    <w:p w14:paraId="78BD09EE" w14:textId="1BCA7D6E" w:rsidR="0056430F" w:rsidRPr="00375240" w:rsidRDefault="00375240" w:rsidP="00375240">
      <w:pPr>
        <w:pStyle w:val="Heading1"/>
        <w:spacing w:before="0" w:after="240"/>
        <w:rPr>
          <w:b/>
        </w:rPr>
      </w:pPr>
      <w:r w:rsidRPr="00375240">
        <w:rPr>
          <w:b/>
        </w:rPr>
        <w:t xml:space="preserve">6.     </w:t>
      </w:r>
      <w:r w:rsidR="0056430F" w:rsidRPr="00375240">
        <w:rPr>
          <w:b/>
        </w:rPr>
        <w:t>Conclusion</w:t>
      </w:r>
    </w:p>
    <w:p w14:paraId="0732E062" w14:textId="2CBAA4DC" w:rsidR="0056430F" w:rsidRDefault="0016082A" w:rsidP="00B57D64">
      <w:pPr>
        <w:pStyle w:val="Heading1"/>
        <w:spacing w:before="0" w:after="240"/>
        <w:ind w:left="560" w:hanging="560"/>
      </w:pPr>
      <w:r>
        <w:t>6.1</w:t>
      </w:r>
      <w:r>
        <w:tab/>
      </w:r>
      <w:r w:rsidR="0056430F" w:rsidRPr="0016082A">
        <w:t xml:space="preserve">The </w:t>
      </w:r>
      <w:r>
        <w:t xml:space="preserve">suite of documents that formed the complete initial proposal for Safety Valve funding is attached </w:t>
      </w:r>
      <w:r w:rsidR="00B57D64">
        <w:t>(</w:t>
      </w:r>
      <w:proofErr w:type="gramStart"/>
      <w:r w:rsidR="00B57D64">
        <w:t>annex’s</w:t>
      </w:r>
      <w:proofErr w:type="gramEnd"/>
      <w:r w:rsidR="0095171D">
        <w:t xml:space="preserve">) </w:t>
      </w:r>
      <w:r>
        <w:t>and School Forum is asked to note and comment on the application.</w:t>
      </w:r>
    </w:p>
    <w:p w14:paraId="036D7D90" w14:textId="1A71438C" w:rsidR="0016082A" w:rsidRDefault="0016082A" w:rsidP="0016082A">
      <w:pPr>
        <w:pStyle w:val="ListParagraph"/>
        <w:numPr>
          <w:ilvl w:val="0"/>
          <w:numId w:val="18"/>
        </w:numPr>
        <w:spacing w:after="0" w:line="240" w:lineRule="auto"/>
        <w:contextualSpacing w:val="0"/>
        <w:rPr>
          <w:rFonts w:cs="Arial"/>
          <w:szCs w:val="24"/>
        </w:rPr>
      </w:pPr>
      <w:r>
        <w:rPr>
          <w:rFonts w:cs="Arial"/>
          <w:szCs w:val="24"/>
        </w:rPr>
        <w:t>Cover Sheet</w:t>
      </w:r>
    </w:p>
    <w:p w14:paraId="1A76BB0E" w14:textId="77777777" w:rsidR="0016082A" w:rsidRDefault="0016082A" w:rsidP="0016082A">
      <w:pPr>
        <w:pStyle w:val="ListParagraph"/>
        <w:numPr>
          <w:ilvl w:val="0"/>
          <w:numId w:val="18"/>
        </w:numPr>
        <w:spacing w:after="0" w:line="240" w:lineRule="auto"/>
        <w:contextualSpacing w:val="0"/>
        <w:rPr>
          <w:rFonts w:cs="Arial"/>
          <w:szCs w:val="24"/>
        </w:rPr>
      </w:pPr>
      <w:r>
        <w:rPr>
          <w:rFonts w:cs="Arial"/>
          <w:szCs w:val="24"/>
        </w:rPr>
        <w:t>Presentation</w:t>
      </w:r>
    </w:p>
    <w:p w14:paraId="57F2D556" w14:textId="77777777" w:rsidR="0016082A" w:rsidRDefault="0016082A" w:rsidP="0016082A">
      <w:pPr>
        <w:pStyle w:val="ListParagraph"/>
        <w:numPr>
          <w:ilvl w:val="0"/>
          <w:numId w:val="18"/>
        </w:numPr>
        <w:spacing w:after="0" w:line="240" w:lineRule="auto"/>
        <w:contextualSpacing w:val="0"/>
        <w:rPr>
          <w:rFonts w:cs="Arial"/>
          <w:szCs w:val="24"/>
        </w:rPr>
      </w:pPr>
      <w:r>
        <w:rPr>
          <w:rFonts w:cs="Arial"/>
          <w:szCs w:val="24"/>
        </w:rPr>
        <w:t>Accompanying narrative, with</w:t>
      </w:r>
    </w:p>
    <w:p w14:paraId="19EF2880" w14:textId="77777777" w:rsidR="0016082A" w:rsidRDefault="0016082A" w:rsidP="0016082A">
      <w:pPr>
        <w:pStyle w:val="ListParagraph"/>
        <w:numPr>
          <w:ilvl w:val="1"/>
          <w:numId w:val="18"/>
        </w:numPr>
        <w:spacing w:after="0" w:line="240" w:lineRule="auto"/>
        <w:contextualSpacing w:val="0"/>
        <w:rPr>
          <w:rFonts w:cs="Arial"/>
          <w:szCs w:val="24"/>
        </w:rPr>
      </w:pPr>
      <w:r>
        <w:rPr>
          <w:rFonts w:cs="Arial"/>
          <w:szCs w:val="24"/>
        </w:rPr>
        <w:t>DSG Management Plan</w:t>
      </w:r>
    </w:p>
    <w:p w14:paraId="06F16B54" w14:textId="77777777" w:rsidR="0016082A" w:rsidRDefault="0016082A" w:rsidP="0016082A">
      <w:pPr>
        <w:pStyle w:val="ListParagraph"/>
        <w:numPr>
          <w:ilvl w:val="1"/>
          <w:numId w:val="18"/>
        </w:numPr>
        <w:spacing w:after="0" w:line="240" w:lineRule="auto"/>
        <w:contextualSpacing w:val="0"/>
        <w:rPr>
          <w:rFonts w:cs="Arial"/>
          <w:szCs w:val="24"/>
        </w:rPr>
      </w:pPr>
      <w:r>
        <w:rPr>
          <w:rFonts w:cs="Arial"/>
          <w:szCs w:val="24"/>
        </w:rPr>
        <w:t xml:space="preserve">Send Strategy </w:t>
      </w:r>
    </w:p>
    <w:p w14:paraId="0DAA2B38" w14:textId="31CA57BF" w:rsidR="0016082A" w:rsidRPr="0016082A" w:rsidRDefault="0016082A" w:rsidP="002B4A91">
      <w:pPr>
        <w:pStyle w:val="ListParagraph"/>
        <w:numPr>
          <w:ilvl w:val="1"/>
          <w:numId w:val="18"/>
        </w:numPr>
        <w:spacing w:after="120" w:line="240" w:lineRule="auto"/>
        <w:ind w:left="1434" w:hanging="357"/>
        <w:contextualSpacing w:val="0"/>
        <w:rPr>
          <w:rFonts w:cs="Arial"/>
          <w:szCs w:val="24"/>
        </w:rPr>
      </w:pPr>
      <w:r w:rsidRPr="0016082A">
        <w:rPr>
          <w:rFonts w:cs="Arial"/>
          <w:szCs w:val="24"/>
        </w:rPr>
        <w:lastRenderedPageBreak/>
        <w:t>Risk Register</w:t>
      </w:r>
    </w:p>
    <w:p w14:paraId="063D851D" w14:textId="77777777" w:rsidR="002B4A91" w:rsidRDefault="002B4A91" w:rsidP="00B57D64">
      <w:pPr>
        <w:pStyle w:val="Heading1"/>
        <w:spacing w:before="0" w:after="240"/>
        <w:ind w:left="549" w:hanging="549"/>
      </w:pPr>
      <w:r w:rsidRPr="002B4A91">
        <w:t>6.2</w:t>
      </w:r>
      <w:r w:rsidRPr="002B4A91">
        <w:tab/>
      </w:r>
      <w:r>
        <w:t xml:space="preserve">The </w:t>
      </w:r>
      <w:proofErr w:type="spellStart"/>
      <w:r>
        <w:t>DfE</w:t>
      </w:r>
      <w:proofErr w:type="spellEnd"/>
      <w:r>
        <w:t xml:space="preserve"> </w:t>
      </w:r>
      <w:r w:rsidRPr="002B4A91">
        <w:t>expect</w:t>
      </w:r>
      <w:r>
        <w:t>s</w:t>
      </w:r>
      <w:r w:rsidRPr="002B4A91">
        <w:t xml:space="preserve"> the </w:t>
      </w:r>
      <w:r>
        <w:t xml:space="preserve">DSG management </w:t>
      </w:r>
      <w:r w:rsidRPr="002B4A91">
        <w:t xml:space="preserve">plan to be </w:t>
      </w:r>
      <w:proofErr w:type="gramStart"/>
      <w:r w:rsidRPr="002B4A91">
        <w:t>updated</w:t>
      </w:r>
      <w:proofErr w:type="gramEnd"/>
      <w:r w:rsidRPr="002B4A91">
        <w:t xml:space="preserve"> and presented at Schools Forum meetings and any High Needs subgroups regularly and at least on a termly basis. </w:t>
      </w:r>
    </w:p>
    <w:p w14:paraId="2698B666" w14:textId="1CB3126A" w:rsidR="002B4A91" w:rsidRPr="002B4A91" w:rsidRDefault="002B4A91" w:rsidP="00B57D64">
      <w:pPr>
        <w:pStyle w:val="Heading1"/>
        <w:spacing w:before="0" w:after="240"/>
        <w:ind w:left="549" w:hanging="549"/>
        <w:sectPr w:rsidR="002B4A91" w:rsidRPr="002B4A91">
          <w:headerReference w:type="default" r:id="rId10"/>
          <w:footerReference w:type="default" r:id="rId11"/>
          <w:pgSz w:w="11906" w:h="16838"/>
          <w:pgMar w:top="1440" w:right="1440" w:bottom="1440" w:left="1440" w:header="708" w:footer="708" w:gutter="0"/>
          <w:cols w:space="708"/>
          <w:docGrid w:linePitch="360"/>
        </w:sectPr>
      </w:pPr>
      <w:r>
        <w:t>6.3</w:t>
      </w:r>
      <w:r>
        <w:tab/>
        <w:t>We will update the Schools F</w:t>
      </w:r>
      <w:r w:rsidRPr="002B4A91">
        <w:t xml:space="preserve">orum </w:t>
      </w:r>
      <w:r>
        <w:t xml:space="preserve">on the outcome of the Safety Valve discussions, the conditions of the agreement (if successful) and the timeline for monitoring and coming back to the Forum </w:t>
      </w:r>
      <w:r w:rsidRPr="002B4A91">
        <w:t xml:space="preserve">in time for budget planning </w:t>
      </w:r>
      <w:bookmarkStart w:id="0" w:name="_GoBack"/>
      <w:bookmarkEnd w:id="0"/>
      <w:r w:rsidRPr="002B4A91">
        <w:t>discussions for 2023</w:t>
      </w:r>
      <w:r>
        <w:t>-24</w:t>
      </w:r>
      <w:r w:rsidRPr="002B4A91">
        <w:t>. </w:t>
      </w:r>
    </w:p>
    <w:p w14:paraId="1E0B6B2D" w14:textId="77777777" w:rsidR="0016082A" w:rsidRDefault="0016082A" w:rsidP="0056430F">
      <w:pPr>
        <w:rPr>
          <w:rFonts w:cs="Arial"/>
          <w:b/>
          <w:sz w:val="20"/>
          <w:szCs w:val="20"/>
        </w:rPr>
      </w:pPr>
    </w:p>
    <w:p w14:paraId="579657D7" w14:textId="77777777" w:rsidR="0016082A" w:rsidRDefault="0016082A" w:rsidP="0056430F">
      <w:pPr>
        <w:rPr>
          <w:rFonts w:cs="Arial"/>
          <w:b/>
          <w:sz w:val="20"/>
          <w:szCs w:val="20"/>
        </w:rPr>
      </w:pPr>
    </w:p>
    <w:p w14:paraId="45D6B8E3" w14:textId="7B326695" w:rsidR="0056430F" w:rsidRDefault="0016082A" w:rsidP="0056430F">
      <w:pPr>
        <w:rPr>
          <w:rFonts w:cs="Arial"/>
          <w:b/>
          <w:sz w:val="20"/>
          <w:szCs w:val="20"/>
        </w:rPr>
      </w:pPr>
      <w:r w:rsidRPr="0016082A">
        <w:rPr>
          <w:rFonts w:cs="Arial"/>
          <w:b/>
          <w:noProof/>
          <w:sz w:val="20"/>
          <w:szCs w:val="20"/>
          <w:lang w:eastAsia="en-GB"/>
        </w:rPr>
        <w:drawing>
          <wp:inline distT="0" distB="0" distL="0" distR="0" wp14:anchorId="30C59673" wp14:editId="217F7FB4">
            <wp:extent cx="8772277" cy="4863387"/>
            <wp:effectExtent l="0" t="0" r="0" b="0"/>
            <wp:docPr id="6" name="Picture 5"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8772277" cy="4863387"/>
                    </a:xfrm>
                    <a:prstGeom prst="rect">
                      <a:avLst/>
                    </a:prstGeom>
                  </pic:spPr>
                </pic:pic>
              </a:graphicData>
            </a:graphic>
          </wp:inline>
        </w:drawing>
      </w:r>
    </w:p>
    <w:sectPr w:rsidR="0056430F" w:rsidSect="0056430F">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38CF5" w14:textId="77777777" w:rsidR="0002182A" w:rsidRDefault="0002182A" w:rsidP="006835BC">
      <w:pPr>
        <w:spacing w:after="0" w:line="240" w:lineRule="auto"/>
      </w:pPr>
      <w:r>
        <w:separator/>
      </w:r>
    </w:p>
  </w:endnote>
  <w:endnote w:type="continuationSeparator" w:id="0">
    <w:p w14:paraId="1F0D29DF" w14:textId="77777777" w:rsidR="0002182A" w:rsidRDefault="0002182A" w:rsidP="0068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d79">
    <w:altName w:val="F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9B2F" w14:textId="28FFCC43" w:rsidR="0002182A" w:rsidRPr="0056430F" w:rsidRDefault="0002182A">
    <w:pPr>
      <w:pStyle w:val="Footer"/>
      <w:jc w:val="right"/>
      <w:rPr>
        <w:sz w:val="20"/>
        <w:szCs w:val="20"/>
      </w:rPr>
    </w:pPr>
  </w:p>
  <w:p w14:paraId="566B1245" w14:textId="2971A732" w:rsidR="0002182A" w:rsidRPr="00DA3CD8" w:rsidRDefault="00DA3CD8" w:rsidP="00DA3CD8">
    <w:pPr>
      <w:pStyle w:val="Footer"/>
      <w:jc w:val="center"/>
      <w:rPr>
        <w:sz w:val="20"/>
        <w:szCs w:val="20"/>
      </w:rPr>
    </w:pPr>
    <w:r w:rsidRPr="00DA3CD8">
      <w:rPr>
        <w:sz w:val="20"/>
        <w:szCs w:val="20"/>
      </w:rPr>
      <w:t xml:space="preserve">Schools Forum 29 September </w:t>
    </w:r>
    <w:proofErr w:type="gramStart"/>
    <w:r w:rsidRPr="00DA3CD8">
      <w:rPr>
        <w:sz w:val="20"/>
        <w:szCs w:val="20"/>
      </w:rPr>
      <w:t xml:space="preserve">2022  </w:t>
    </w:r>
    <w:r>
      <w:rPr>
        <w:sz w:val="20"/>
        <w:szCs w:val="20"/>
      </w:rPr>
      <w:t>-</w:t>
    </w:r>
    <w:proofErr w:type="gramEnd"/>
    <w:r w:rsidRPr="00DA3CD8">
      <w:rPr>
        <w:sz w:val="20"/>
        <w:szCs w:val="20"/>
      </w:rPr>
      <w:t xml:space="preserve">  Item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B6FF" w14:textId="77777777" w:rsidR="0002182A" w:rsidRDefault="0002182A" w:rsidP="006835BC">
      <w:pPr>
        <w:spacing w:after="0" w:line="240" w:lineRule="auto"/>
      </w:pPr>
      <w:r>
        <w:separator/>
      </w:r>
    </w:p>
  </w:footnote>
  <w:footnote w:type="continuationSeparator" w:id="0">
    <w:p w14:paraId="0E207BE9" w14:textId="77777777" w:rsidR="0002182A" w:rsidRDefault="0002182A" w:rsidP="006835BC">
      <w:pPr>
        <w:spacing w:after="0" w:line="240" w:lineRule="auto"/>
      </w:pPr>
      <w:r>
        <w:continuationSeparator/>
      </w:r>
    </w:p>
  </w:footnote>
  <w:footnote w:id="1">
    <w:p w14:paraId="74FAFDFC" w14:textId="77777777" w:rsidR="00185876" w:rsidRDefault="00185876" w:rsidP="00185876">
      <w:pPr>
        <w:pStyle w:val="FootnoteText"/>
      </w:pPr>
      <w:r>
        <w:rPr>
          <w:rStyle w:val="FootnoteReference"/>
        </w:rPr>
        <w:footnoteRef/>
      </w:r>
      <w:r>
        <w:t xml:space="preserve"> </w:t>
      </w:r>
      <w:hyperlink r:id="rId1" w:history="1">
        <w:r>
          <w:rPr>
            <w:rStyle w:val="Hyperlink"/>
          </w:rPr>
          <w:t>Cornwall to Newcastle: children with disabilities forced to travel hundreds of miles for school — The Bureau of Investigative Journalism (</w:t>
        </w:r>
        <w:proofErr w:type="spellStart"/>
        <w:r>
          <w:rPr>
            <w:rStyle w:val="Hyperlink"/>
          </w:rPr>
          <w:t>en</w:t>
        </w:r>
        <w:proofErr w:type="spellEnd"/>
        <w:r>
          <w:rPr>
            <w:rStyle w:val="Hyperlink"/>
          </w:rPr>
          <w:t>-GB) (thebureauinvestigates.com)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18E" w14:textId="0263B194" w:rsidR="0002182A" w:rsidRDefault="00B57D64">
    <w:pPr>
      <w:pStyle w:val="Header"/>
    </w:pPr>
    <w:sdt>
      <w:sdtPr>
        <w:id w:val="-1958783003"/>
        <w:docPartObj>
          <w:docPartGallery w:val="Watermarks"/>
          <w:docPartUnique/>
        </w:docPartObj>
      </w:sdtPr>
      <w:sdtEndPr/>
      <w:sdtContent>
        <w:r>
          <w:rPr>
            <w:noProof/>
            <w:lang w:val="en-US"/>
          </w:rPr>
          <w:pict w14:anchorId="5A390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182A">
      <w:t>Southwark School Forum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B83A5" w14:textId="58F000BA" w:rsidR="0002182A" w:rsidRPr="006835BC" w:rsidRDefault="0002182A" w:rsidP="0056430F">
    <w:pPr>
      <w:tabs>
        <w:tab w:val="right" w:pos="13892"/>
      </w:tabs>
      <w:spacing w:after="120"/>
      <w:rPr>
        <w:b/>
        <w:szCs w:val="24"/>
      </w:rPr>
    </w:pPr>
    <w:r>
      <w:rPr>
        <w:b/>
        <w:szCs w:val="24"/>
      </w:rPr>
      <w:t xml:space="preserve">Southwark </w:t>
    </w:r>
    <w:r w:rsidR="0016082A">
      <w:rPr>
        <w:b/>
        <w:szCs w:val="24"/>
      </w:rPr>
      <w:t>DSG Management Plan</w:t>
    </w:r>
    <w:r>
      <w:rPr>
        <w:b/>
        <w:szCs w:val="24"/>
      </w:rPr>
      <w:tab/>
      <w:t xml:space="preserve">Appendix </w:t>
    </w:r>
    <w:r w:rsidR="00DA3CD8">
      <w:rPr>
        <w:b/>
        <w:szCs w:val="24"/>
      </w:rPr>
      <w:t>A</w:t>
    </w:r>
  </w:p>
  <w:p w14:paraId="47A634BF" w14:textId="4C5F5735" w:rsidR="0002182A" w:rsidRDefault="0002182A" w:rsidP="0056430F">
    <w:pPr>
      <w:pStyle w:val="Header"/>
      <w:tabs>
        <w:tab w:val="clear" w:pos="9026"/>
        <w:tab w:val="right" w:pos="13892"/>
      </w:tabs>
    </w:pPr>
    <w:r>
      <w:t>Southwark School Forum</w:t>
    </w:r>
    <w:r>
      <w:tab/>
    </w:r>
    <w:r>
      <w:tab/>
    </w:r>
    <w:r w:rsidR="0016082A">
      <w:t>29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D97"/>
    <w:multiLevelType w:val="hybridMultilevel"/>
    <w:tmpl w:val="096E0E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3357A4"/>
    <w:multiLevelType w:val="multilevel"/>
    <w:tmpl w:val="26A4CCBA"/>
    <w:lvl w:ilvl="0">
      <w:start w:val="1"/>
      <w:numFmt w:val="decimal"/>
      <w:lvlText w:val="%1."/>
      <w:lvlJc w:val="left"/>
      <w:pPr>
        <w:ind w:left="2007" w:hanging="567"/>
      </w:pPr>
      <w:rPr>
        <w:rFonts w:hint="default"/>
      </w:rPr>
    </w:lvl>
    <w:lvl w:ilvl="1">
      <w:start w:val="1"/>
      <w:numFmt w:val="decimal"/>
      <w:lvlText w:val="%1.%2."/>
      <w:lvlJc w:val="left"/>
      <w:pPr>
        <w:ind w:left="2574" w:hanging="567"/>
      </w:pPr>
      <w:rPr>
        <w:rFonts w:hint="default"/>
      </w:rPr>
    </w:lvl>
    <w:lvl w:ilvl="2">
      <w:start w:val="1"/>
      <w:numFmt w:val="decimal"/>
      <w:lvlText w:val="%1.%2.%3."/>
      <w:lvlJc w:val="left"/>
      <w:pPr>
        <w:ind w:left="3141" w:hanging="567"/>
      </w:pPr>
      <w:rPr>
        <w:rFonts w:hint="default"/>
      </w:rPr>
    </w:lvl>
    <w:lvl w:ilvl="3">
      <w:start w:val="1"/>
      <w:numFmt w:val="decimal"/>
      <w:lvlText w:val="%1.%2.%3.%4."/>
      <w:lvlJc w:val="left"/>
      <w:pPr>
        <w:ind w:left="3708" w:hanging="567"/>
      </w:pPr>
      <w:rPr>
        <w:rFonts w:hint="default"/>
      </w:rPr>
    </w:lvl>
    <w:lvl w:ilvl="4">
      <w:start w:val="1"/>
      <w:numFmt w:val="decimal"/>
      <w:lvlText w:val="%1.%2.%3.%4.%5."/>
      <w:lvlJc w:val="left"/>
      <w:pPr>
        <w:ind w:left="4275" w:hanging="567"/>
      </w:pPr>
      <w:rPr>
        <w:rFonts w:hint="default"/>
      </w:rPr>
    </w:lvl>
    <w:lvl w:ilvl="5">
      <w:start w:val="1"/>
      <w:numFmt w:val="decimal"/>
      <w:lvlText w:val="%1.%2.%3.%4.%5.%6."/>
      <w:lvlJc w:val="left"/>
      <w:pPr>
        <w:ind w:left="4842" w:hanging="567"/>
      </w:pPr>
      <w:rPr>
        <w:rFonts w:hint="default"/>
      </w:rPr>
    </w:lvl>
    <w:lvl w:ilvl="6">
      <w:start w:val="1"/>
      <w:numFmt w:val="decimal"/>
      <w:lvlText w:val="%1.%2.%3.%4.%5.%6.%7."/>
      <w:lvlJc w:val="left"/>
      <w:pPr>
        <w:ind w:left="5409" w:hanging="567"/>
      </w:pPr>
      <w:rPr>
        <w:rFonts w:hint="default"/>
      </w:rPr>
    </w:lvl>
    <w:lvl w:ilvl="7">
      <w:start w:val="1"/>
      <w:numFmt w:val="decimal"/>
      <w:lvlText w:val="%1.%2.%3.%4.%5.%6.%7.%8."/>
      <w:lvlJc w:val="left"/>
      <w:pPr>
        <w:ind w:left="5976" w:hanging="567"/>
      </w:pPr>
      <w:rPr>
        <w:rFonts w:hint="default"/>
      </w:rPr>
    </w:lvl>
    <w:lvl w:ilvl="8">
      <w:start w:val="1"/>
      <w:numFmt w:val="decimal"/>
      <w:lvlText w:val="%1.%2.%3.%4.%5.%6.%7.%8.%9."/>
      <w:lvlJc w:val="left"/>
      <w:pPr>
        <w:ind w:left="6543" w:hanging="567"/>
      </w:pPr>
      <w:rPr>
        <w:rFonts w:hint="default"/>
      </w:rPr>
    </w:lvl>
  </w:abstractNum>
  <w:abstractNum w:abstractNumId="2" w15:restartNumberingAfterBreak="0">
    <w:nsid w:val="08D61B5F"/>
    <w:multiLevelType w:val="hybridMultilevel"/>
    <w:tmpl w:val="1520BAF6"/>
    <w:lvl w:ilvl="0" w:tplc="08090001">
      <w:start w:val="1"/>
      <w:numFmt w:val="bullet"/>
      <w:lvlText w:val=""/>
      <w:lvlJc w:val="left"/>
      <w:pPr>
        <w:ind w:left="1070" w:hanging="360"/>
      </w:pPr>
      <w:rPr>
        <w:rFonts w:ascii="Symbol" w:hAnsi="Symbol" w:hint="default"/>
      </w:rPr>
    </w:lvl>
    <w:lvl w:ilvl="1" w:tplc="1B2CB44C">
      <w:numFmt w:val="bullet"/>
      <w:lvlText w:val="•"/>
      <w:lvlJc w:val="left"/>
      <w:pPr>
        <w:ind w:left="2040" w:hanging="60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1235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410A07"/>
    <w:multiLevelType w:val="hybridMultilevel"/>
    <w:tmpl w:val="BDDC1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3245D"/>
    <w:multiLevelType w:val="multilevel"/>
    <w:tmpl w:val="963A9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502A16"/>
    <w:multiLevelType w:val="multilevel"/>
    <w:tmpl w:val="5F0A60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A2158"/>
    <w:multiLevelType w:val="multilevel"/>
    <w:tmpl w:val="D8A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65BD"/>
    <w:multiLevelType w:val="hybridMultilevel"/>
    <w:tmpl w:val="EB6E75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F183F"/>
    <w:multiLevelType w:val="hybridMultilevel"/>
    <w:tmpl w:val="BCB4D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56A5"/>
    <w:multiLevelType w:val="hybridMultilevel"/>
    <w:tmpl w:val="7BFE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4AB2"/>
    <w:multiLevelType w:val="multilevel"/>
    <w:tmpl w:val="E20472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494949"/>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21836"/>
    <w:multiLevelType w:val="multilevel"/>
    <w:tmpl w:val="1A1C21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5A0332"/>
    <w:multiLevelType w:val="hybridMultilevel"/>
    <w:tmpl w:val="91EEC782"/>
    <w:lvl w:ilvl="0" w:tplc="A3E2C0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B02618"/>
    <w:multiLevelType w:val="hybridMultilevel"/>
    <w:tmpl w:val="2FA8B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7562B"/>
    <w:multiLevelType w:val="hybridMultilevel"/>
    <w:tmpl w:val="7B305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042926"/>
    <w:multiLevelType w:val="hybridMultilevel"/>
    <w:tmpl w:val="2C38D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275F0B"/>
    <w:multiLevelType w:val="hybridMultilevel"/>
    <w:tmpl w:val="0228F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9"/>
  </w:num>
  <w:num w:numId="10">
    <w:abstractNumId w:val="16"/>
  </w:num>
  <w:num w:numId="11">
    <w:abstractNumId w:val="10"/>
  </w:num>
  <w:num w:numId="12">
    <w:abstractNumId w:val="7"/>
  </w:num>
  <w:num w:numId="13">
    <w:abstractNumId w:val="14"/>
  </w:num>
  <w:num w:numId="14">
    <w:abstractNumId w:val="17"/>
  </w:num>
  <w:num w:numId="15">
    <w:abstractNumId w:val="15"/>
  </w:num>
  <w:num w:numId="16">
    <w:abstractNumId w:val="12"/>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BTdvhuc7yR51otbEY1toUjr08tZApDcZhXQRHdDW6JpdkebBZj9h+33SyqUNvCve"/>
  </w:docVars>
  <w:rsids>
    <w:rsidRoot w:val="006835BC"/>
    <w:rsid w:val="0002182A"/>
    <w:rsid w:val="001455D6"/>
    <w:rsid w:val="0016082A"/>
    <w:rsid w:val="00185876"/>
    <w:rsid w:val="002B4A91"/>
    <w:rsid w:val="00375240"/>
    <w:rsid w:val="004A58F1"/>
    <w:rsid w:val="00546234"/>
    <w:rsid w:val="0056430F"/>
    <w:rsid w:val="00596C51"/>
    <w:rsid w:val="00632836"/>
    <w:rsid w:val="006835BC"/>
    <w:rsid w:val="00750BC8"/>
    <w:rsid w:val="007D790B"/>
    <w:rsid w:val="008B68D6"/>
    <w:rsid w:val="0094088D"/>
    <w:rsid w:val="0095171D"/>
    <w:rsid w:val="00965ED1"/>
    <w:rsid w:val="00A512B6"/>
    <w:rsid w:val="00A91CC0"/>
    <w:rsid w:val="00AC0603"/>
    <w:rsid w:val="00AC4EB4"/>
    <w:rsid w:val="00B57D64"/>
    <w:rsid w:val="00BC55D4"/>
    <w:rsid w:val="00C71942"/>
    <w:rsid w:val="00C837EE"/>
    <w:rsid w:val="00D432B6"/>
    <w:rsid w:val="00DA3CD8"/>
    <w:rsid w:val="00EF4020"/>
    <w:rsid w:val="00EF4D93"/>
    <w:rsid w:val="00F32ED2"/>
    <w:rsid w:val="00FE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4A13C"/>
  <w15:chartTrackingRefBased/>
  <w15:docId w15:val="{40AF172B-08AC-45FE-A20C-CF9320CF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BC"/>
  </w:style>
  <w:style w:type="paragraph" w:styleId="Heading1">
    <w:name w:val="heading 1"/>
    <w:basedOn w:val="Normal"/>
    <w:next w:val="Normal"/>
    <w:link w:val="Heading1Char"/>
    <w:uiPriority w:val="9"/>
    <w:qFormat/>
    <w:rsid w:val="00EF4D93"/>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5BC"/>
    <w:rPr>
      <w:color w:val="0563C1" w:themeColor="hyperlink"/>
      <w:u w:val="single"/>
    </w:rPr>
  </w:style>
  <w:style w:type="paragraph" w:styleId="ListParagraph">
    <w:name w:val="List Paragraph"/>
    <w:basedOn w:val="Normal"/>
    <w:uiPriority w:val="34"/>
    <w:qFormat/>
    <w:rsid w:val="006835BC"/>
    <w:pPr>
      <w:ind w:left="720"/>
      <w:contextualSpacing/>
    </w:pPr>
  </w:style>
  <w:style w:type="paragraph" w:styleId="Header">
    <w:name w:val="header"/>
    <w:basedOn w:val="Normal"/>
    <w:link w:val="HeaderChar"/>
    <w:uiPriority w:val="99"/>
    <w:unhideWhenUsed/>
    <w:rsid w:val="00683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BC"/>
  </w:style>
  <w:style w:type="paragraph" w:styleId="Footer">
    <w:name w:val="footer"/>
    <w:basedOn w:val="Normal"/>
    <w:link w:val="FooterChar"/>
    <w:uiPriority w:val="99"/>
    <w:unhideWhenUsed/>
    <w:rsid w:val="00683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BC"/>
  </w:style>
  <w:style w:type="paragraph" w:styleId="NormalWeb">
    <w:name w:val="Normal (Web)"/>
    <w:basedOn w:val="Normal"/>
    <w:uiPriority w:val="99"/>
    <w:unhideWhenUsed/>
    <w:rsid w:val="006835BC"/>
    <w:pPr>
      <w:spacing w:before="100" w:beforeAutospacing="1" w:after="100" w:afterAutospacing="1" w:line="240" w:lineRule="auto"/>
    </w:pPr>
    <w:rPr>
      <w:rFonts w:ascii="Times New Roman" w:hAnsi="Times New Roman" w:cs="Times New Roman"/>
      <w:szCs w:val="24"/>
      <w:lang w:eastAsia="en-GB"/>
    </w:rPr>
  </w:style>
  <w:style w:type="paragraph" w:customStyle="1" w:styleId="Default">
    <w:name w:val="Default"/>
    <w:basedOn w:val="Normal"/>
    <w:rsid w:val="006835BC"/>
    <w:pPr>
      <w:autoSpaceDE w:val="0"/>
      <w:autoSpaceDN w:val="0"/>
      <w:spacing w:after="0" w:line="240" w:lineRule="auto"/>
    </w:pPr>
    <w:rPr>
      <w:rFonts w:ascii="Fd79" w:hAnsi="Fd79" w:cs="Times New Roman"/>
      <w:color w:val="000000"/>
      <w:szCs w:val="24"/>
      <w:lang w:eastAsia="en-GB"/>
    </w:rPr>
  </w:style>
  <w:style w:type="paragraph" w:customStyle="1" w:styleId="CM23">
    <w:name w:val="CM23"/>
    <w:basedOn w:val="Default"/>
    <w:next w:val="Default"/>
    <w:rsid w:val="00965ED1"/>
    <w:pPr>
      <w:adjustRightInd w:val="0"/>
    </w:pPr>
    <w:rPr>
      <w:rFonts w:eastAsia="Times New Roman"/>
      <w:color w:val="auto"/>
    </w:rPr>
  </w:style>
  <w:style w:type="character" w:customStyle="1" w:styleId="Heading1Char">
    <w:name w:val="Heading 1 Char"/>
    <w:basedOn w:val="DefaultParagraphFont"/>
    <w:link w:val="Heading1"/>
    <w:uiPriority w:val="9"/>
    <w:rsid w:val="00EF4D93"/>
    <w:rPr>
      <w:rFonts w:eastAsiaTheme="majorEastAsia" w:cstheme="majorBidi"/>
      <w:szCs w:val="32"/>
    </w:rPr>
  </w:style>
  <w:style w:type="paragraph" w:customStyle="1" w:styleId="CM2">
    <w:name w:val="CM2"/>
    <w:basedOn w:val="Default"/>
    <w:next w:val="Default"/>
    <w:rsid w:val="0056430F"/>
    <w:pPr>
      <w:adjustRightInd w:val="0"/>
      <w:spacing w:line="238" w:lineRule="atLeast"/>
    </w:pPr>
    <w:rPr>
      <w:rFonts w:eastAsia="Times New Roman"/>
      <w:color w:val="auto"/>
    </w:rPr>
  </w:style>
  <w:style w:type="paragraph" w:customStyle="1" w:styleId="CM20">
    <w:name w:val="CM20"/>
    <w:basedOn w:val="Default"/>
    <w:next w:val="Default"/>
    <w:rsid w:val="0056430F"/>
    <w:pPr>
      <w:adjustRightInd w:val="0"/>
    </w:pPr>
    <w:rPr>
      <w:rFonts w:eastAsia="Times New Roman"/>
      <w:color w:val="auto"/>
    </w:rPr>
  </w:style>
  <w:style w:type="character" w:customStyle="1" w:styleId="legtitleblocktitle">
    <w:name w:val="legtitleblocktitle"/>
    <w:basedOn w:val="DefaultParagraphFont"/>
    <w:rsid w:val="0056430F"/>
  </w:style>
  <w:style w:type="paragraph" w:customStyle="1" w:styleId="legp1paratext">
    <w:name w:val="legp1paratext"/>
    <w:basedOn w:val="Normal"/>
    <w:rsid w:val="0056430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p1no">
    <w:name w:val="legp1no"/>
    <w:basedOn w:val="DefaultParagraphFont"/>
    <w:rsid w:val="0056430F"/>
  </w:style>
  <w:style w:type="character" w:styleId="CommentReference">
    <w:name w:val="annotation reference"/>
    <w:basedOn w:val="DefaultParagraphFont"/>
    <w:uiPriority w:val="99"/>
    <w:unhideWhenUsed/>
    <w:rsid w:val="00750BC8"/>
    <w:rPr>
      <w:sz w:val="16"/>
      <w:szCs w:val="16"/>
    </w:rPr>
  </w:style>
  <w:style w:type="paragraph" w:styleId="CommentText">
    <w:name w:val="annotation text"/>
    <w:basedOn w:val="Normal"/>
    <w:link w:val="CommentTextChar"/>
    <w:unhideWhenUsed/>
    <w:rsid w:val="00750BC8"/>
    <w:pPr>
      <w:spacing w:line="240" w:lineRule="auto"/>
    </w:pPr>
    <w:rPr>
      <w:sz w:val="20"/>
      <w:szCs w:val="20"/>
    </w:rPr>
  </w:style>
  <w:style w:type="character" w:customStyle="1" w:styleId="CommentTextChar">
    <w:name w:val="Comment Text Char"/>
    <w:basedOn w:val="DefaultParagraphFont"/>
    <w:link w:val="CommentText"/>
    <w:rsid w:val="00750BC8"/>
    <w:rPr>
      <w:sz w:val="20"/>
      <w:szCs w:val="20"/>
    </w:rPr>
  </w:style>
  <w:style w:type="paragraph" w:customStyle="1" w:styleId="CM24">
    <w:name w:val="CM24"/>
    <w:basedOn w:val="Default"/>
    <w:next w:val="Default"/>
    <w:rsid w:val="00750BC8"/>
    <w:pPr>
      <w:adjustRightInd w:val="0"/>
    </w:pPr>
    <w:rPr>
      <w:rFonts w:eastAsia="Times New Roman"/>
      <w:color w:val="auto"/>
    </w:rPr>
  </w:style>
  <w:style w:type="paragraph" w:customStyle="1" w:styleId="CM21">
    <w:name w:val="CM21"/>
    <w:basedOn w:val="Default"/>
    <w:next w:val="Default"/>
    <w:rsid w:val="00750BC8"/>
    <w:pPr>
      <w:adjustRightInd w:val="0"/>
    </w:pPr>
    <w:rPr>
      <w:rFonts w:eastAsia="Times New Roman"/>
      <w:color w:val="auto"/>
    </w:rPr>
  </w:style>
  <w:style w:type="paragraph" w:styleId="BodyText">
    <w:name w:val="Body Text"/>
    <w:basedOn w:val="Normal"/>
    <w:link w:val="BodyTextChar"/>
    <w:rsid w:val="00750BC8"/>
    <w:pPr>
      <w:widowControl w:val="0"/>
      <w:spacing w:after="0" w:line="240" w:lineRule="auto"/>
    </w:pPr>
    <w:rPr>
      <w:rFonts w:eastAsia="Times New Roman" w:cs="Times New Roman"/>
      <w:sz w:val="22"/>
      <w:szCs w:val="20"/>
    </w:rPr>
  </w:style>
  <w:style w:type="character" w:customStyle="1" w:styleId="BodyTextChar">
    <w:name w:val="Body Text Char"/>
    <w:basedOn w:val="DefaultParagraphFont"/>
    <w:link w:val="BodyText"/>
    <w:rsid w:val="00750BC8"/>
    <w:rPr>
      <w:rFonts w:eastAsia="Times New Roman" w:cs="Times New Roman"/>
      <w:sz w:val="22"/>
      <w:szCs w:val="20"/>
    </w:rPr>
  </w:style>
  <w:style w:type="paragraph" w:customStyle="1" w:styleId="CM22">
    <w:name w:val="CM22"/>
    <w:basedOn w:val="Default"/>
    <w:next w:val="Default"/>
    <w:rsid w:val="00750BC8"/>
    <w:pPr>
      <w:adjustRightInd w:val="0"/>
    </w:pPr>
    <w:rPr>
      <w:rFonts w:eastAsia="Times New Roman"/>
      <w:color w:val="auto"/>
    </w:rPr>
  </w:style>
  <w:style w:type="paragraph" w:styleId="BalloonText">
    <w:name w:val="Balloon Text"/>
    <w:basedOn w:val="Normal"/>
    <w:link w:val="BalloonTextChar"/>
    <w:uiPriority w:val="99"/>
    <w:semiHidden/>
    <w:unhideWhenUsed/>
    <w:rsid w:val="00750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58F1"/>
    <w:rPr>
      <w:b/>
      <w:bCs/>
    </w:rPr>
  </w:style>
  <w:style w:type="character" w:customStyle="1" w:styleId="CommentSubjectChar">
    <w:name w:val="Comment Subject Char"/>
    <w:basedOn w:val="CommentTextChar"/>
    <w:link w:val="CommentSubject"/>
    <w:uiPriority w:val="99"/>
    <w:semiHidden/>
    <w:rsid w:val="004A58F1"/>
    <w:rPr>
      <w:b/>
      <w:bCs/>
      <w:sz w:val="20"/>
      <w:szCs w:val="20"/>
    </w:rPr>
  </w:style>
  <w:style w:type="paragraph" w:styleId="FootnoteText">
    <w:name w:val="footnote text"/>
    <w:basedOn w:val="Normal"/>
    <w:link w:val="FootnoteTextChar"/>
    <w:uiPriority w:val="99"/>
    <w:unhideWhenUsed/>
    <w:rsid w:val="00185876"/>
    <w:pPr>
      <w:spacing w:after="0" w:line="240" w:lineRule="auto"/>
    </w:pPr>
    <w:rPr>
      <w:sz w:val="20"/>
      <w:szCs w:val="20"/>
    </w:rPr>
  </w:style>
  <w:style w:type="character" w:customStyle="1" w:styleId="FootnoteTextChar">
    <w:name w:val="Footnote Text Char"/>
    <w:basedOn w:val="DefaultParagraphFont"/>
    <w:link w:val="FootnoteText"/>
    <w:uiPriority w:val="99"/>
    <w:rsid w:val="00185876"/>
    <w:rPr>
      <w:sz w:val="20"/>
      <w:szCs w:val="20"/>
    </w:rPr>
  </w:style>
  <w:style w:type="character" w:styleId="FootnoteReference">
    <w:name w:val="footnote reference"/>
    <w:basedOn w:val="DefaultParagraphFont"/>
    <w:uiPriority w:val="99"/>
    <w:semiHidden/>
    <w:unhideWhenUsed/>
    <w:rsid w:val="00185876"/>
    <w:rPr>
      <w:vertAlign w:val="superscript"/>
    </w:rPr>
  </w:style>
  <w:style w:type="character" w:customStyle="1" w:styleId="hgkelc">
    <w:name w:val="hgkelc"/>
    <w:basedOn w:val="DefaultParagraphFont"/>
    <w:rsid w:val="0018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1650">
      <w:bodyDiv w:val="1"/>
      <w:marLeft w:val="0"/>
      <w:marRight w:val="0"/>
      <w:marTop w:val="0"/>
      <w:marBottom w:val="0"/>
      <w:divBdr>
        <w:top w:val="none" w:sz="0" w:space="0" w:color="auto"/>
        <w:left w:val="none" w:sz="0" w:space="0" w:color="auto"/>
        <w:bottom w:val="none" w:sz="0" w:space="0" w:color="auto"/>
        <w:right w:val="none" w:sz="0" w:space="0" w:color="auto"/>
      </w:divBdr>
    </w:div>
    <w:div w:id="21427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bureauinvestigates.com/stories/2022-04-28/cornwall-to-newcastle-children-with-disabilities-forced-to-travel-hundreds-of-miles-fo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98BBA9590FF4288693CA0E665DF5C" ma:contentTypeVersion="4" ma:contentTypeDescription="Create a new document." ma:contentTypeScope="" ma:versionID="f7f0a03debf9fe9898c1a4c44bae274a">
  <xsd:schema xmlns:xsd="http://www.w3.org/2001/XMLSchema" xmlns:xs="http://www.w3.org/2001/XMLSchema" xmlns:p="http://schemas.microsoft.com/office/2006/metadata/properties" xmlns:ns3="2dc76c0f-3e6f-4828-83f2-16336f44f482" targetNamespace="http://schemas.microsoft.com/office/2006/metadata/properties" ma:root="true" ma:fieldsID="9130dd91b346efab7f666e602edd8e7a" ns3:_="">
    <xsd:import namespace="2dc76c0f-3e6f-4828-83f2-16336f44f4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76c0f-3e6f-4828-83f2-16336f44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B0882-ACCC-436C-8F34-B8642D7C86D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dc76c0f-3e6f-4828-83f2-16336f44f482"/>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BDFA33A8-47F0-4B28-9CBC-FE05F1699AF4}">
  <ds:schemaRefs>
    <ds:schemaRef ds:uri="http://schemas.microsoft.com/sharepoint/v3/contenttype/forms"/>
  </ds:schemaRefs>
</ds:datastoreItem>
</file>

<file path=customXml/itemProps3.xml><?xml version="1.0" encoding="utf-8"?>
<ds:datastoreItem xmlns:ds="http://schemas.openxmlformats.org/officeDocument/2006/customXml" ds:itemID="{32A5C663-6D59-4D09-A909-24A46B18E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76c0f-3e6f-4828-83f2-16336f44f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6681</Characters>
  <Application>Microsoft Office Word</Application>
  <DocSecurity>4</DocSecurity>
  <Lines>159</Lines>
  <Paragraphs>73</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Valve Intervention Programme</dc:title>
  <dc:subject/>
  <dc:creator>Bingham, Kate</dc:creator>
  <cp:keywords/>
  <dc:description/>
  <cp:lastModifiedBy>Gray, Karen</cp:lastModifiedBy>
  <cp:revision>2</cp:revision>
  <dcterms:created xsi:type="dcterms:W3CDTF">2022-10-05T13:57:00Z</dcterms:created>
  <dcterms:modified xsi:type="dcterms:W3CDTF">2022-10-05T13:57:00Z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0x01010055498BBA9590FF4288693CA0E665DF5C</vt:lpwstr>
  </property>
</Properties>
</file>